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222"/>
        <w:gridCol w:w="1418"/>
        <w:gridCol w:w="4657"/>
      </w:tblGrid>
      <w:tr w:rsidR="00EA63EF" w:rsidTr="00BC2FE5">
        <w:trPr>
          <w:gridAfter w:val="1"/>
          <w:wAfter w:w="4657" w:type="dxa"/>
        </w:trPr>
        <w:tc>
          <w:tcPr>
            <w:tcW w:w="10065" w:type="dxa"/>
            <w:gridSpan w:val="3"/>
            <w:tcBorders>
              <w:top w:val="single" w:sz="4" w:space="0" w:color="auto"/>
              <w:left w:val="single" w:sz="4" w:space="0" w:color="auto"/>
              <w:bottom w:val="single" w:sz="4" w:space="0" w:color="auto"/>
              <w:right w:val="single" w:sz="4" w:space="0" w:color="auto"/>
            </w:tcBorders>
          </w:tcPr>
          <w:p w:rsidR="00EA63EF" w:rsidRPr="00123E09" w:rsidRDefault="00EA63EF" w:rsidP="00123E09">
            <w:pPr>
              <w:jc w:val="center"/>
              <w:rPr>
                <w:rFonts w:ascii="Arial" w:hAnsi="Arial" w:cs="Arial"/>
                <w:b/>
              </w:rPr>
            </w:pPr>
            <w:bookmarkStart w:id="0" w:name="_GoBack"/>
            <w:bookmarkEnd w:id="0"/>
            <w:r w:rsidRPr="00123E09">
              <w:rPr>
                <w:rFonts w:ascii="Arial" w:hAnsi="Arial" w:cs="Arial"/>
                <w:b/>
              </w:rPr>
              <w:t>Minutes of the</w:t>
            </w:r>
          </w:p>
          <w:p w:rsidR="00EA63EF" w:rsidRPr="00123E09" w:rsidRDefault="00EA63EF" w:rsidP="00123E09">
            <w:pPr>
              <w:jc w:val="center"/>
              <w:rPr>
                <w:rFonts w:ascii="Arial" w:hAnsi="Arial" w:cs="Arial"/>
                <w:b/>
              </w:rPr>
            </w:pPr>
            <w:r w:rsidRPr="00123E09">
              <w:rPr>
                <w:rFonts w:ascii="Arial" w:hAnsi="Arial" w:cs="Arial"/>
                <w:b/>
              </w:rPr>
              <w:t>FISH Terminology Working Group</w:t>
            </w:r>
          </w:p>
          <w:p w:rsidR="00EA63EF" w:rsidRPr="00123E09" w:rsidRDefault="001C4C96" w:rsidP="00123E09">
            <w:pPr>
              <w:jc w:val="center"/>
              <w:rPr>
                <w:rFonts w:ascii="Arial" w:hAnsi="Arial" w:cs="Arial"/>
                <w:b/>
              </w:rPr>
            </w:pPr>
            <w:r>
              <w:rPr>
                <w:rFonts w:ascii="Arial" w:hAnsi="Arial" w:cs="Arial"/>
                <w:b/>
              </w:rPr>
              <w:t>25</w:t>
            </w:r>
            <w:r w:rsidRPr="001C4C96">
              <w:rPr>
                <w:rFonts w:ascii="Arial" w:hAnsi="Arial" w:cs="Arial"/>
                <w:b/>
                <w:vertAlign w:val="superscript"/>
              </w:rPr>
              <w:t>th</w:t>
            </w:r>
            <w:r>
              <w:rPr>
                <w:rFonts w:ascii="Arial" w:hAnsi="Arial" w:cs="Arial"/>
                <w:b/>
              </w:rPr>
              <w:t xml:space="preserve"> November</w:t>
            </w:r>
            <w:r w:rsidR="00EA63EF">
              <w:rPr>
                <w:rFonts w:ascii="Arial" w:hAnsi="Arial" w:cs="Arial"/>
                <w:b/>
              </w:rPr>
              <w:t xml:space="preserve"> 2014</w:t>
            </w:r>
            <w:r w:rsidR="00EA63EF" w:rsidRPr="00123E09">
              <w:rPr>
                <w:rFonts w:ascii="Arial" w:hAnsi="Arial" w:cs="Arial"/>
                <w:b/>
              </w:rPr>
              <w:t>, British Museum</w:t>
            </w:r>
          </w:p>
          <w:p w:rsidR="00EA63EF" w:rsidRPr="00123E09" w:rsidRDefault="00EA63EF" w:rsidP="00123E09">
            <w:pPr>
              <w:jc w:val="center"/>
              <w:rPr>
                <w:rFonts w:ascii="Arial" w:hAnsi="Arial" w:cs="Arial"/>
              </w:rPr>
            </w:pPr>
          </w:p>
        </w:tc>
      </w:tr>
      <w:tr w:rsidR="00EA63EF" w:rsidTr="00BC2FE5">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1.</w:t>
            </w:r>
          </w:p>
        </w:tc>
        <w:tc>
          <w:tcPr>
            <w:tcW w:w="9640" w:type="dxa"/>
            <w:gridSpan w:val="2"/>
            <w:tcBorders>
              <w:top w:val="single" w:sz="4" w:space="0" w:color="auto"/>
              <w:left w:val="single" w:sz="4" w:space="0" w:color="auto"/>
              <w:bottom w:val="single" w:sz="4" w:space="0" w:color="auto"/>
              <w:right w:val="single" w:sz="4" w:space="0" w:color="auto"/>
            </w:tcBorders>
          </w:tcPr>
          <w:p w:rsidR="00BC2FE5" w:rsidRDefault="00EA63EF" w:rsidP="00391B44">
            <w:pPr>
              <w:rPr>
                <w:rFonts w:ascii="Arial" w:hAnsi="Arial" w:cs="Arial"/>
              </w:rPr>
            </w:pPr>
            <w:r w:rsidRPr="00123E09">
              <w:rPr>
                <w:rFonts w:ascii="Arial" w:hAnsi="Arial" w:cs="Arial"/>
                <w:b/>
              </w:rPr>
              <w:t>Present:</w:t>
            </w:r>
            <w:r w:rsidRPr="00123E09">
              <w:rPr>
                <w:rFonts w:ascii="Arial" w:hAnsi="Arial" w:cs="Arial"/>
              </w:rPr>
              <w:t xml:space="preserve"> Phil Carlisle (Chair), Paul Adams, Sally Carter</w:t>
            </w:r>
            <w:r w:rsidR="009F7D12">
              <w:rPr>
                <w:rFonts w:ascii="Arial" w:hAnsi="Arial" w:cs="Arial"/>
              </w:rPr>
              <w:t xml:space="preserve"> (minutes)</w:t>
            </w:r>
            <w:r w:rsidRPr="00123E09">
              <w:rPr>
                <w:rFonts w:ascii="Arial" w:hAnsi="Arial" w:cs="Arial"/>
              </w:rPr>
              <w:t>, Julia Stribblehill</w:t>
            </w:r>
            <w:r w:rsidR="009F7D12">
              <w:rPr>
                <w:rFonts w:ascii="Arial" w:hAnsi="Arial" w:cs="Arial"/>
              </w:rPr>
              <w:t xml:space="preserve">, </w:t>
            </w:r>
          </w:p>
          <w:p w:rsidR="00EA63EF" w:rsidRDefault="009F7D12" w:rsidP="00391B44">
            <w:pPr>
              <w:rPr>
                <w:rFonts w:ascii="Arial" w:hAnsi="Arial" w:cs="Arial"/>
              </w:rPr>
            </w:pPr>
            <w:r>
              <w:rPr>
                <w:rFonts w:ascii="Arial" w:hAnsi="Arial" w:cs="Arial"/>
              </w:rPr>
              <w:t>Cath</w:t>
            </w:r>
            <w:r w:rsidR="001C4C96">
              <w:rPr>
                <w:rFonts w:ascii="Arial" w:hAnsi="Arial" w:cs="Arial"/>
              </w:rPr>
              <w:t xml:space="preserve"> </w:t>
            </w:r>
            <w:r>
              <w:rPr>
                <w:rFonts w:ascii="Arial" w:hAnsi="Arial" w:cs="Arial"/>
              </w:rPr>
              <w:t xml:space="preserve">Malony, </w:t>
            </w:r>
            <w:r w:rsidR="00EA63EF">
              <w:rPr>
                <w:rFonts w:ascii="Arial" w:hAnsi="Arial" w:cs="Arial"/>
              </w:rPr>
              <w:t xml:space="preserve">Kieron Niven, Gill Campbell, Sarah Orr, Richard Light, </w:t>
            </w:r>
          </w:p>
          <w:p w:rsidR="00EA63EF" w:rsidRPr="00123E09" w:rsidRDefault="00EA63EF" w:rsidP="00391B44">
            <w:pPr>
              <w:rPr>
                <w:rFonts w:ascii="Arial" w:hAnsi="Arial" w:cs="Arial"/>
              </w:rPr>
            </w:pPr>
          </w:p>
          <w:p w:rsidR="00EA63EF" w:rsidRDefault="00EA63EF" w:rsidP="00391B44">
            <w:pPr>
              <w:rPr>
                <w:rFonts w:ascii="Arial" w:hAnsi="Arial" w:cs="Arial"/>
              </w:rPr>
            </w:pPr>
            <w:r w:rsidRPr="00123E09">
              <w:rPr>
                <w:rFonts w:ascii="Arial" w:hAnsi="Arial" w:cs="Arial"/>
                <w:b/>
              </w:rPr>
              <w:t>Apologies</w:t>
            </w:r>
            <w:r w:rsidRPr="00123E09">
              <w:rPr>
                <w:rFonts w:ascii="Arial" w:hAnsi="Arial" w:cs="Arial"/>
              </w:rPr>
              <w:t>: Isabel Holroyd</w:t>
            </w:r>
            <w:r>
              <w:rPr>
                <w:rFonts w:ascii="Arial" w:hAnsi="Arial" w:cs="Arial"/>
              </w:rPr>
              <w:t xml:space="preserve">, </w:t>
            </w:r>
            <w:r w:rsidR="001C4C96" w:rsidRPr="00123E09">
              <w:rPr>
                <w:rFonts w:ascii="Arial" w:hAnsi="Arial" w:cs="Arial"/>
              </w:rPr>
              <w:t>Peter McKeague</w:t>
            </w:r>
            <w:r w:rsidR="001C4C96">
              <w:rPr>
                <w:rFonts w:ascii="Arial" w:hAnsi="Arial" w:cs="Arial"/>
              </w:rPr>
              <w:t xml:space="preserve">, Marion Crick, Alex Bromley, </w:t>
            </w:r>
            <w:r w:rsidR="001C4C96" w:rsidRPr="00123E09">
              <w:rPr>
                <w:rFonts w:ascii="Arial" w:hAnsi="Arial" w:cs="Arial"/>
              </w:rPr>
              <w:t>Leanne McC</w:t>
            </w:r>
            <w:r w:rsidR="001C4C96">
              <w:rPr>
                <w:rFonts w:ascii="Arial" w:hAnsi="Arial" w:cs="Arial"/>
              </w:rPr>
              <w:t>a</w:t>
            </w:r>
            <w:r w:rsidR="001C4C96" w:rsidRPr="00123E09">
              <w:rPr>
                <w:rFonts w:ascii="Arial" w:hAnsi="Arial" w:cs="Arial"/>
              </w:rPr>
              <w:t>fferty</w:t>
            </w:r>
            <w:r w:rsidR="001C4C96">
              <w:rPr>
                <w:rFonts w:ascii="Arial" w:hAnsi="Arial" w:cs="Arial"/>
              </w:rPr>
              <w:t>, Beth Brooke, Jenny Orme</w:t>
            </w:r>
          </w:p>
          <w:p w:rsidR="00EA63EF" w:rsidRPr="00123E09" w:rsidRDefault="00EA63EF" w:rsidP="00391B44">
            <w:pPr>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p>
        </w:tc>
      </w:tr>
      <w:tr w:rsidR="00EA63EF"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2</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b/>
              </w:rPr>
            </w:pPr>
            <w:r>
              <w:rPr>
                <w:rFonts w:ascii="Arial" w:hAnsi="Arial" w:cs="Arial"/>
                <w:b/>
              </w:rPr>
              <w:t>Minutes of the last meeting</w:t>
            </w:r>
          </w:p>
          <w:p w:rsidR="00EA63EF" w:rsidRDefault="00EA63EF" w:rsidP="00391B44">
            <w:pPr>
              <w:rPr>
                <w:rFonts w:ascii="Arial" w:hAnsi="Arial" w:cs="Arial"/>
                <w:b/>
              </w:rPr>
            </w:pPr>
          </w:p>
          <w:p w:rsidR="00EA63EF" w:rsidRDefault="00EA63EF" w:rsidP="00391B44">
            <w:pPr>
              <w:rPr>
                <w:rFonts w:ascii="Arial" w:hAnsi="Arial" w:cs="Arial"/>
                <w:b/>
              </w:rPr>
            </w:pPr>
            <w:r>
              <w:rPr>
                <w:rFonts w:ascii="Arial" w:hAnsi="Arial" w:cs="Arial"/>
                <w:b/>
              </w:rPr>
              <w:t>Points of Action:</w:t>
            </w:r>
          </w:p>
          <w:p w:rsidR="00EA63EF" w:rsidRDefault="00EA63EF" w:rsidP="00391B44">
            <w:pPr>
              <w:rPr>
                <w:rFonts w:ascii="Arial" w:hAnsi="Arial" w:cs="Arial"/>
                <w:b/>
              </w:rPr>
            </w:pPr>
          </w:p>
          <w:p w:rsidR="00EA63EF" w:rsidRDefault="001C4C96" w:rsidP="00967478">
            <w:pPr>
              <w:numPr>
                <w:ilvl w:val="0"/>
                <w:numId w:val="22"/>
              </w:numPr>
              <w:rPr>
                <w:rFonts w:ascii="Arial" w:hAnsi="Arial" w:cs="Arial"/>
              </w:rPr>
            </w:pPr>
            <w:r>
              <w:rPr>
                <w:rFonts w:ascii="Arial" w:hAnsi="Arial" w:cs="Arial"/>
              </w:rPr>
              <w:t>Gill attended the Summer HER forum</w:t>
            </w:r>
            <w:r w:rsidR="00F15241">
              <w:rPr>
                <w:rFonts w:ascii="Arial" w:hAnsi="Arial" w:cs="Arial"/>
              </w:rPr>
              <w:t xml:space="preserve"> and raised the issue of Palaeolithic and Mesolithic terminology. This led to the e-conference which is reported under section 4.</w:t>
            </w:r>
          </w:p>
          <w:p w:rsidR="00BC2FE5" w:rsidRDefault="00BC2FE5" w:rsidP="00BC2FE5">
            <w:pPr>
              <w:ind w:left="420"/>
              <w:rPr>
                <w:rFonts w:ascii="Arial" w:hAnsi="Arial" w:cs="Arial"/>
              </w:rPr>
            </w:pPr>
          </w:p>
          <w:p w:rsidR="00EA63EF" w:rsidRDefault="00EA63EF" w:rsidP="00894EB2">
            <w:pPr>
              <w:numPr>
                <w:ilvl w:val="0"/>
                <w:numId w:val="22"/>
              </w:numPr>
              <w:rPr>
                <w:rFonts w:ascii="Arial" w:hAnsi="Arial" w:cs="Arial"/>
              </w:rPr>
            </w:pPr>
            <w:r>
              <w:rPr>
                <w:rFonts w:ascii="Arial" w:hAnsi="Arial" w:cs="Arial"/>
              </w:rPr>
              <w:t>G</w:t>
            </w:r>
            <w:r w:rsidR="001C4C96">
              <w:rPr>
                <w:rFonts w:ascii="Arial" w:hAnsi="Arial" w:cs="Arial"/>
              </w:rPr>
              <w:t>ill amended the Ecofacts list</w:t>
            </w:r>
            <w:r w:rsidR="00BC2FE5">
              <w:rPr>
                <w:rFonts w:ascii="Arial" w:hAnsi="Arial" w:cs="Arial"/>
              </w:rPr>
              <w:t xml:space="preserve"> (see section 5)</w:t>
            </w:r>
          </w:p>
          <w:p w:rsidR="00B03F1C" w:rsidRDefault="00B03F1C" w:rsidP="00B03F1C">
            <w:pPr>
              <w:rPr>
                <w:rFonts w:ascii="Arial" w:hAnsi="Arial" w:cs="Arial"/>
              </w:rPr>
            </w:pPr>
          </w:p>
          <w:p w:rsidR="001C4C96" w:rsidRPr="001C4C96" w:rsidRDefault="001C4C96" w:rsidP="001C4C96">
            <w:pPr>
              <w:numPr>
                <w:ilvl w:val="0"/>
                <w:numId w:val="22"/>
              </w:numPr>
              <w:rPr>
                <w:rFonts w:ascii="Arial" w:hAnsi="Arial" w:cs="Arial"/>
              </w:rPr>
            </w:pPr>
            <w:r>
              <w:rPr>
                <w:rFonts w:ascii="Arial" w:hAnsi="Arial" w:cs="Arial"/>
              </w:rPr>
              <w:t>Phil has worked on restructuring the Objects thesaurus and the new structure will be circu</w:t>
            </w:r>
            <w:r w:rsidR="005A55D0">
              <w:rPr>
                <w:rFonts w:ascii="Arial" w:hAnsi="Arial" w:cs="Arial"/>
              </w:rPr>
              <w:t>lated</w:t>
            </w:r>
            <w:r w:rsidR="00B03F1C">
              <w:rPr>
                <w:rFonts w:ascii="Arial" w:hAnsi="Arial" w:cs="Arial"/>
              </w:rPr>
              <w:t xml:space="preserve"> after this meeting.</w:t>
            </w:r>
          </w:p>
          <w:p w:rsidR="001C4C96" w:rsidRDefault="001C4C96" w:rsidP="001C4C96">
            <w:pPr>
              <w:rPr>
                <w:rFonts w:ascii="Arial" w:hAnsi="Arial" w:cs="Arial"/>
              </w:rPr>
            </w:pPr>
          </w:p>
          <w:p w:rsidR="001C4C96" w:rsidRDefault="001C4C96" w:rsidP="001C4C96">
            <w:pPr>
              <w:rPr>
                <w:rFonts w:ascii="Arial" w:hAnsi="Arial" w:cs="Arial"/>
              </w:rPr>
            </w:pPr>
            <w:r>
              <w:rPr>
                <w:rFonts w:ascii="Arial" w:hAnsi="Arial" w:cs="Arial"/>
              </w:rPr>
              <w:t>Richard wished it to be noted that he is not a contributor to the Getty Projects as reported in the minutes but was reporting on developments.</w:t>
            </w:r>
          </w:p>
          <w:p w:rsidR="001C4C96" w:rsidRPr="00123E09" w:rsidRDefault="001C4C96" w:rsidP="001C4C9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Default="00B03F1C" w:rsidP="00391B44">
            <w:pPr>
              <w:rPr>
                <w:rFonts w:ascii="Arial" w:hAnsi="Arial" w:cs="Arial"/>
              </w:rPr>
            </w:pPr>
          </w:p>
          <w:p w:rsidR="00B03F1C" w:rsidRPr="00123E09" w:rsidRDefault="00B03F1C" w:rsidP="00391B44">
            <w:pPr>
              <w:rPr>
                <w:rFonts w:ascii="Arial" w:hAnsi="Arial" w:cs="Arial"/>
              </w:rPr>
            </w:pPr>
            <w:r>
              <w:rPr>
                <w:rFonts w:ascii="Arial" w:hAnsi="Arial" w:cs="Arial"/>
              </w:rPr>
              <w:t>Phil</w:t>
            </w:r>
          </w:p>
        </w:tc>
      </w:tr>
      <w:tr w:rsidR="00EA63EF"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3</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b/>
              </w:rPr>
            </w:pPr>
            <w:r>
              <w:rPr>
                <w:rFonts w:ascii="Arial" w:hAnsi="Arial" w:cs="Arial"/>
                <w:b/>
              </w:rPr>
              <w:t>Round table catch-up</w:t>
            </w:r>
          </w:p>
          <w:p w:rsidR="00EA63EF" w:rsidRDefault="00EA63EF" w:rsidP="00391B44">
            <w:pPr>
              <w:rPr>
                <w:rFonts w:ascii="Arial" w:hAnsi="Arial" w:cs="Arial"/>
                <w:b/>
              </w:rPr>
            </w:pPr>
          </w:p>
          <w:p w:rsidR="00EA63EF" w:rsidRPr="005A55D0" w:rsidRDefault="00F86831" w:rsidP="00391B44">
            <w:pPr>
              <w:rPr>
                <w:rFonts w:ascii="Arial" w:hAnsi="Arial" w:cs="Arial"/>
                <w:i/>
              </w:rPr>
            </w:pPr>
            <w:r w:rsidRPr="005A55D0">
              <w:rPr>
                <w:rFonts w:ascii="Arial" w:hAnsi="Arial" w:cs="Arial"/>
                <w:i/>
              </w:rPr>
              <w:t>Cath Malony announced that she will be retiring in the new year and this will be her last meeting. The Group extended their thanks to her for her long term involvement with the Thesaurus and wished her well for the future.</w:t>
            </w:r>
          </w:p>
          <w:p w:rsidR="00EA63EF" w:rsidRDefault="00EA63EF" w:rsidP="00391B44">
            <w:pPr>
              <w:rPr>
                <w:rFonts w:ascii="Arial" w:hAnsi="Arial" w:cs="Arial"/>
              </w:rPr>
            </w:pPr>
          </w:p>
          <w:p w:rsidR="00B03F1C" w:rsidRDefault="00B03F1C" w:rsidP="00391B44">
            <w:pPr>
              <w:rPr>
                <w:rFonts w:ascii="Arial" w:hAnsi="Arial" w:cs="Arial"/>
              </w:rPr>
            </w:pPr>
          </w:p>
          <w:p w:rsidR="00F86831" w:rsidRDefault="00EA63EF" w:rsidP="00391B44">
            <w:pPr>
              <w:rPr>
                <w:rFonts w:ascii="Arial" w:hAnsi="Arial" w:cs="Arial"/>
              </w:rPr>
            </w:pPr>
            <w:r w:rsidRPr="001E5209">
              <w:rPr>
                <w:rFonts w:ascii="Arial" w:hAnsi="Arial" w:cs="Arial"/>
                <w:u w:val="single"/>
              </w:rPr>
              <w:t>Paul</w:t>
            </w:r>
            <w:r>
              <w:rPr>
                <w:rFonts w:ascii="Arial" w:hAnsi="Arial" w:cs="Arial"/>
                <w:u w:val="single"/>
              </w:rPr>
              <w:t xml:space="preserve"> (English Heritage)</w:t>
            </w:r>
            <w:r>
              <w:rPr>
                <w:rFonts w:ascii="Arial" w:hAnsi="Arial" w:cs="Arial"/>
              </w:rPr>
              <w:t xml:space="preserve"> – </w:t>
            </w:r>
            <w:r w:rsidR="00F86831">
              <w:rPr>
                <w:rFonts w:ascii="Arial" w:hAnsi="Arial" w:cs="Arial"/>
              </w:rPr>
              <w:t xml:space="preserve">Durham HER want to use the </w:t>
            </w:r>
            <w:r w:rsidR="004F6025">
              <w:rPr>
                <w:rFonts w:ascii="Arial" w:hAnsi="Arial" w:cs="Arial"/>
              </w:rPr>
              <w:t>‘</w:t>
            </w:r>
            <w:r w:rsidR="00F86831">
              <w:rPr>
                <w:rFonts w:ascii="Arial" w:hAnsi="Arial" w:cs="Arial"/>
              </w:rPr>
              <w:t>English Heritage and National Trust Resource Description Thesaurus</w:t>
            </w:r>
            <w:r w:rsidR="004F6025">
              <w:rPr>
                <w:rFonts w:ascii="Arial" w:hAnsi="Arial" w:cs="Arial"/>
              </w:rPr>
              <w:t>’</w:t>
            </w:r>
            <w:r w:rsidR="00F86831">
              <w:rPr>
                <w:rFonts w:ascii="Arial" w:hAnsi="Arial" w:cs="Arial"/>
              </w:rPr>
              <w:t xml:space="preserve">. This is not in regular usage so Paul has been updating it and cleaning it up. It will then be made available on the FISH site. (It lists controlled </w:t>
            </w:r>
            <w:r w:rsidR="006578FA">
              <w:rPr>
                <w:rFonts w:ascii="Arial" w:hAnsi="Arial" w:cs="Arial"/>
              </w:rPr>
              <w:t>vocabulary</w:t>
            </w:r>
            <w:r w:rsidR="00F86831">
              <w:rPr>
                <w:rFonts w:ascii="Arial" w:hAnsi="Arial" w:cs="Arial"/>
              </w:rPr>
              <w:t xml:space="preserve"> for describing resources, both form and format.)</w:t>
            </w:r>
          </w:p>
          <w:p w:rsidR="00EA63EF" w:rsidRDefault="00EA63EF" w:rsidP="00391B44">
            <w:pPr>
              <w:rPr>
                <w:rFonts w:ascii="Arial" w:hAnsi="Arial" w:cs="Arial"/>
              </w:rPr>
            </w:pPr>
          </w:p>
          <w:p w:rsidR="00F86831" w:rsidRDefault="00EA63EF" w:rsidP="00391B44">
            <w:pPr>
              <w:rPr>
                <w:rFonts w:ascii="Arial" w:hAnsi="Arial" w:cs="Arial"/>
              </w:rPr>
            </w:pPr>
            <w:r w:rsidRPr="001E5209">
              <w:rPr>
                <w:rFonts w:ascii="Arial" w:hAnsi="Arial" w:cs="Arial"/>
                <w:u w:val="single"/>
              </w:rPr>
              <w:t>Julia</w:t>
            </w:r>
            <w:r>
              <w:rPr>
                <w:rFonts w:ascii="Arial" w:hAnsi="Arial" w:cs="Arial"/>
                <w:u w:val="single"/>
              </w:rPr>
              <w:t xml:space="preserve"> (British Museum)</w:t>
            </w:r>
            <w:r>
              <w:rPr>
                <w:rFonts w:ascii="Arial" w:hAnsi="Arial" w:cs="Arial"/>
              </w:rPr>
              <w:t xml:space="preserve"> – </w:t>
            </w:r>
            <w:r w:rsidR="00F86831">
              <w:rPr>
                <w:rFonts w:ascii="Arial" w:hAnsi="Arial" w:cs="Arial"/>
              </w:rPr>
              <w:t>the British Museum D</w:t>
            </w:r>
            <w:r w:rsidR="006578FA">
              <w:rPr>
                <w:rFonts w:ascii="Arial" w:hAnsi="Arial" w:cs="Arial"/>
              </w:rPr>
              <w:t>AM</w:t>
            </w:r>
            <w:r w:rsidR="00F86831">
              <w:rPr>
                <w:rFonts w:ascii="Arial" w:hAnsi="Arial" w:cs="Arial"/>
              </w:rPr>
              <w:t xml:space="preserve"> system went live last week and this has occupied most of Julia’s time. She als</w:t>
            </w:r>
            <w:r w:rsidR="006578FA">
              <w:rPr>
                <w:rFonts w:ascii="Arial" w:hAnsi="Arial" w:cs="Arial"/>
              </w:rPr>
              <w:t>o attended the CIDOC conference in September.</w:t>
            </w:r>
          </w:p>
          <w:p w:rsidR="00EA63EF" w:rsidRDefault="00F86831" w:rsidP="00391B44">
            <w:pPr>
              <w:rPr>
                <w:rFonts w:ascii="Arial" w:hAnsi="Arial" w:cs="Arial"/>
              </w:rPr>
            </w:pPr>
            <w:r>
              <w:rPr>
                <w:rFonts w:ascii="Arial" w:hAnsi="Arial" w:cs="Arial"/>
              </w:rPr>
              <w:t xml:space="preserve"> </w:t>
            </w:r>
          </w:p>
          <w:p w:rsidR="00EA63EF" w:rsidRDefault="00EA63EF" w:rsidP="00391B44">
            <w:pPr>
              <w:rPr>
                <w:rFonts w:ascii="Arial" w:hAnsi="Arial" w:cs="Arial"/>
              </w:rPr>
            </w:pPr>
            <w:r w:rsidRPr="00B053FE">
              <w:rPr>
                <w:rFonts w:ascii="Arial" w:hAnsi="Arial" w:cs="Arial"/>
                <w:u w:val="single"/>
              </w:rPr>
              <w:t>Sarah</w:t>
            </w:r>
            <w:r w:rsidRPr="00B053FE">
              <w:rPr>
                <w:rFonts w:ascii="Arial" w:hAnsi="Arial" w:cs="Arial"/>
              </w:rPr>
              <w:t xml:space="preserve"> – </w:t>
            </w:r>
            <w:r w:rsidR="00237B51">
              <w:rPr>
                <w:rFonts w:ascii="Arial" w:hAnsi="Arial" w:cs="Arial"/>
              </w:rPr>
              <w:t xml:space="preserve">there has been no interest from ALGAO so far on Sarah’s </w:t>
            </w:r>
            <w:r>
              <w:rPr>
                <w:rFonts w:ascii="Arial" w:hAnsi="Arial" w:cs="Arial"/>
              </w:rPr>
              <w:t xml:space="preserve">contact with the </w:t>
            </w:r>
            <w:r w:rsidRPr="003F4703">
              <w:rPr>
                <w:rFonts w:ascii="Arial" w:hAnsi="Arial" w:cs="Arial"/>
              </w:rPr>
              <w:t>Integrated Public Sector Vocab (IPSV)</w:t>
            </w:r>
            <w:r w:rsidR="00B02731">
              <w:rPr>
                <w:rFonts w:ascii="Arial" w:hAnsi="Arial" w:cs="Arial"/>
              </w:rPr>
              <w:t xml:space="preserve"> </w:t>
            </w:r>
            <w:r w:rsidRPr="00B053FE">
              <w:rPr>
                <w:rFonts w:ascii="Arial" w:hAnsi="Arial" w:cs="Arial"/>
              </w:rPr>
              <w:t>lis</w:t>
            </w:r>
            <w:r>
              <w:rPr>
                <w:rFonts w:ascii="Arial" w:hAnsi="Arial" w:cs="Arial"/>
              </w:rPr>
              <w:t xml:space="preserve">t </w:t>
            </w:r>
            <w:r w:rsidR="00B02731">
              <w:rPr>
                <w:rFonts w:ascii="Arial" w:hAnsi="Arial" w:cs="Arial"/>
              </w:rPr>
              <w:t>so no further progress has been made. There is a need to look at and improve existing ALGAO wordlists and Phil suggested setting up a SIG to oversee this work.</w:t>
            </w:r>
          </w:p>
          <w:p w:rsidR="005A55D0" w:rsidRDefault="00B02731" w:rsidP="00391B44">
            <w:pPr>
              <w:rPr>
                <w:rFonts w:ascii="Arial" w:hAnsi="Arial" w:cs="Arial"/>
              </w:rPr>
            </w:pPr>
            <w:r>
              <w:rPr>
                <w:rFonts w:ascii="Arial" w:hAnsi="Arial" w:cs="Arial"/>
              </w:rPr>
              <w:t xml:space="preserve">Sarah raised the issue of a lack of controlled vocabulary for MIDAS Heritage (sources/archive subject). The Group suggested that there are already controlled vocabs for subjects with a far greater scope than we need and it would be foolish to reinvent the wheel. It was agreed that the Library of Congress subject headings is a good example and is used by ADS. After discussion it was agreed that “subject” could be changed to </w:t>
            </w:r>
            <w:r>
              <w:rPr>
                <w:rFonts w:ascii="Arial" w:hAnsi="Arial" w:cs="Arial"/>
              </w:rPr>
              <w:lastRenderedPageBreak/>
              <w:t>“keyword” in MIDAS as part of the restructuring. Keywords can be added in multiples, separated by a semi-colon. If this was made optional and not mandatory, with guidance pointing users to the Library of Congress list, then the issue raised by Sarah would be resolved.</w:t>
            </w:r>
          </w:p>
          <w:p w:rsidR="00B02731" w:rsidRDefault="00B02731" w:rsidP="00391B44">
            <w:pPr>
              <w:rPr>
                <w:rFonts w:ascii="Arial" w:hAnsi="Arial" w:cs="Arial"/>
              </w:rPr>
            </w:pPr>
          </w:p>
          <w:p w:rsidR="00B03F1C" w:rsidRDefault="00B03F1C" w:rsidP="00391B44">
            <w:pPr>
              <w:rPr>
                <w:rFonts w:ascii="Arial" w:hAnsi="Arial" w:cs="Arial"/>
              </w:rPr>
            </w:pPr>
          </w:p>
          <w:p w:rsidR="00F10196" w:rsidRDefault="00EA63EF" w:rsidP="0024036B">
            <w:pPr>
              <w:tabs>
                <w:tab w:val="left" w:pos="340"/>
              </w:tabs>
              <w:rPr>
                <w:rFonts w:ascii="Arial" w:hAnsi="Arial" w:cs="Arial"/>
              </w:rPr>
            </w:pPr>
            <w:r w:rsidRPr="00B446C4">
              <w:rPr>
                <w:rFonts w:ascii="Arial" w:hAnsi="Arial" w:cs="Arial"/>
                <w:u w:val="single"/>
              </w:rPr>
              <w:t>Richard</w:t>
            </w:r>
            <w:r>
              <w:rPr>
                <w:rFonts w:ascii="Arial" w:hAnsi="Arial" w:cs="Arial"/>
              </w:rPr>
              <w:t xml:space="preserve"> – </w:t>
            </w:r>
            <w:r w:rsidR="004F6025">
              <w:rPr>
                <w:rFonts w:ascii="Arial" w:hAnsi="Arial" w:cs="Arial"/>
              </w:rPr>
              <w:t xml:space="preserve">attended </w:t>
            </w:r>
            <w:r w:rsidR="00F10196">
              <w:rPr>
                <w:rFonts w:ascii="Arial" w:hAnsi="Arial" w:cs="Arial"/>
              </w:rPr>
              <w:t>the Documentation</w:t>
            </w:r>
            <w:r w:rsidR="004F6025">
              <w:rPr>
                <w:rFonts w:ascii="Arial" w:hAnsi="Arial" w:cs="Arial"/>
              </w:rPr>
              <w:t xml:space="preserve"> Standards Working Group</w:t>
            </w:r>
            <w:r w:rsidR="00F10196">
              <w:rPr>
                <w:rFonts w:ascii="Arial" w:hAnsi="Arial" w:cs="Arial"/>
              </w:rPr>
              <w:t xml:space="preserve"> at CIDOC. The Group is starting work on a Museological Dictionary, the scope of which is still to be determined. </w:t>
            </w:r>
            <w:r w:rsidR="004F6025">
              <w:rPr>
                <w:rFonts w:ascii="Arial" w:hAnsi="Arial" w:cs="Arial"/>
              </w:rPr>
              <w:t xml:space="preserve"> </w:t>
            </w:r>
            <w:hyperlink r:id="rId6" w:history="1">
              <w:r w:rsidR="00F10196" w:rsidRPr="00805512">
                <w:rPr>
                  <w:rStyle w:val="Hyperlink"/>
                  <w:rFonts w:ascii="Arial" w:hAnsi="Arial" w:cs="Arial"/>
                </w:rPr>
                <w:t>http://network.icom.museum/cidoc/working-groups/documentation-standards/</w:t>
              </w:r>
            </w:hyperlink>
          </w:p>
          <w:p w:rsidR="00EA63EF" w:rsidRDefault="00F10196" w:rsidP="00F10196">
            <w:pPr>
              <w:rPr>
                <w:rFonts w:ascii="Arial" w:hAnsi="Arial" w:cs="Arial"/>
              </w:rPr>
            </w:pPr>
            <w:r>
              <w:rPr>
                <w:rFonts w:ascii="Arial" w:hAnsi="Arial" w:cs="Arial"/>
              </w:rPr>
              <w:t>In September Richard attended the MODES workshop. They are looking at developing a browser based version, to be tested by a project t</w:t>
            </w:r>
            <w:r w:rsidR="00DC75CF">
              <w:rPr>
                <w:rFonts w:ascii="Arial" w:hAnsi="Arial" w:cs="Arial"/>
              </w:rPr>
              <w:t xml:space="preserve">hat is working on the old </w:t>
            </w:r>
            <w:r>
              <w:rPr>
                <w:rFonts w:ascii="Arial" w:hAnsi="Arial" w:cs="Arial"/>
              </w:rPr>
              <w:t xml:space="preserve">Hertfordshire simple </w:t>
            </w:r>
            <w:r w:rsidR="00DC75CF">
              <w:rPr>
                <w:rFonts w:ascii="Arial" w:hAnsi="Arial" w:cs="Arial"/>
              </w:rPr>
              <w:t>name list. This will be d</w:t>
            </w:r>
            <w:r>
              <w:rPr>
                <w:rFonts w:ascii="Arial" w:hAnsi="Arial" w:cs="Arial"/>
              </w:rPr>
              <w:t>esigned for sm</w:t>
            </w:r>
            <w:r w:rsidR="00DC75CF">
              <w:rPr>
                <w:rFonts w:ascii="Arial" w:hAnsi="Arial" w:cs="Arial"/>
              </w:rPr>
              <w:t>aller, multi-type collections and l</w:t>
            </w:r>
            <w:r>
              <w:rPr>
                <w:rFonts w:ascii="Arial" w:hAnsi="Arial" w:cs="Arial"/>
              </w:rPr>
              <w:t>ink</w:t>
            </w:r>
            <w:r w:rsidR="00DC75CF">
              <w:rPr>
                <w:rFonts w:ascii="Arial" w:hAnsi="Arial" w:cs="Arial"/>
              </w:rPr>
              <w:t>ed</w:t>
            </w:r>
            <w:r>
              <w:rPr>
                <w:rFonts w:ascii="Arial" w:hAnsi="Arial" w:cs="Arial"/>
              </w:rPr>
              <w:t xml:space="preserve"> </w:t>
            </w:r>
            <w:r w:rsidR="00DC75CF">
              <w:rPr>
                <w:rFonts w:ascii="Arial" w:hAnsi="Arial" w:cs="Arial"/>
              </w:rPr>
              <w:t xml:space="preserve">to dbpedia for definitions. It could also be linked to the Object name </w:t>
            </w:r>
            <w:r>
              <w:rPr>
                <w:rFonts w:ascii="Arial" w:hAnsi="Arial" w:cs="Arial"/>
              </w:rPr>
              <w:t xml:space="preserve">thesaurus to ensure consistency and improve scope notes in the thesaurus. </w:t>
            </w:r>
          </w:p>
          <w:p w:rsidR="00EA63EF" w:rsidRDefault="00EA63EF" w:rsidP="001000B9">
            <w:pPr>
              <w:rPr>
                <w:rFonts w:ascii="Arial" w:hAnsi="Arial" w:cs="Arial"/>
                <w:u w:val="single"/>
              </w:rPr>
            </w:pPr>
          </w:p>
          <w:p w:rsidR="00B03F1C" w:rsidRDefault="00B03F1C" w:rsidP="001000B9">
            <w:pPr>
              <w:rPr>
                <w:rFonts w:ascii="Arial" w:hAnsi="Arial" w:cs="Arial"/>
                <w:u w:val="single"/>
              </w:rPr>
            </w:pPr>
          </w:p>
          <w:p w:rsidR="004F6025" w:rsidRDefault="009F7D12" w:rsidP="001000B9">
            <w:pPr>
              <w:rPr>
                <w:rFonts w:ascii="Arial" w:hAnsi="Arial" w:cs="Arial"/>
              </w:rPr>
            </w:pPr>
            <w:r>
              <w:rPr>
                <w:rFonts w:ascii="Arial" w:hAnsi="Arial" w:cs="Arial"/>
                <w:u w:val="single"/>
              </w:rPr>
              <w:t>Kiero</w:t>
            </w:r>
            <w:r w:rsidR="00EA63EF" w:rsidRPr="001E5209">
              <w:rPr>
                <w:rFonts w:ascii="Arial" w:hAnsi="Arial" w:cs="Arial"/>
                <w:u w:val="single"/>
              </w:rPr>
              <w:t>n</w:t>
            </w:r>
            <w:r w:rsidR="00EA63EF">
              <w:rPr>
                <w:rFonts w:ascii="Arial" w:hAnsi="Arial" w:cs="Arial"/>
                <w:u w:val="single"/>
              </w:rPr>
              <w:t xml:space="preserve"> (ADS)</w:t>
            </w:r>
            <w:r w:rsidR="00EA63EF">
              <w:rPr>
                <w:rFonts w:ascii="Arial" w:hAnsi="Arial" w:cs="Arial"/>
              </w:rPr>
              <w:t xml:space="preserve"> – is continuing to work </w:t>
            </w:r>
            <w:r w:rsidR="004F6025">
              <w:rPr>
                <w:rFonts w:ascii="Arial" w:hAnsi="Arial" w:cs="Arial"/>
              </w:rPr>
              <w:t xml:space="preserve">with standards in ADS, including developments with SENESCHAL and OASIS/Herald. </w:t>
            </w:r>
          </w:p>
          <w:p w:rsidR="004F6025" w:rsidRDefault="004F6025" w:rsidP="001000B9">
            <w:pPr>
              <w:rPr>
                <w:rFonts w:ascii="Arial" w:hAnsi="Arial" w:cs="Arial"/>
              </w:rPr>
            </w:pPr>
            <w:r>
              <w:rPr>
                <w:rFonts w:ascii="Arial" w:hAnsi="Arial" w:cs="Arial"/>
              </w:rPr>
              <w:t xml:space="preserve">ADS have released a UAV guide (Unmanned Aerial Vehicles) and this is starting to be used by Archaeological contractors. </w:t>
            </w:r>
          </w:p>
          <w:p w:rsidR="00EA63EF" w:rsidRDefault="00EA63EF" w:rsidP="001000B9">
            <w:pPr>
              <w:rPr>
                <w:rFonts w:ascii="Arial" w:hAnsi="Arial" w:cs="Arial"/>
                <w:u w:val="single"/>
              </w:rPr>
            </w:pPr>
          </w:p>
          <w:p w:rsidR="00B03F1C" w:rsidRDefault="00B03F1C" w:rsidP="001000B9">
            <w:pPr>
              <w:rPr>
                <w:rFonts w:ascii="Arial" w:hAnsi="Arial" w:cs="Arial"/>
                <w:u w:val="single"/>
              </w:rPr>
            </w:pPr>
          </w:p>
          <w:p w:rsidR="00EA63EF" w:rsidRDefault="00EA63EF" w:rsidP="004F6025">
            <w:pPr>
              <w:rPr>
                <w:rFonts w:ascii="Arial" w:hAnsi="Arial" w:cs="Arial"/>
              </w:rPr>
            </w:pPr>
            <w:r w:rsidRPr="001E5209">
              <w:rPr>
                <w:rFonts w:ascii="Arial" w:hAnsi="Arial" w:cs="Arial"/>
                <w:u w:val="single"/>
              </w:rPr>
              <w:t>Cath</w:t>
            </w:r>
            <w:r>
              <w:rPr>
                <w:rFonts w:ascii="Arial" w:hAnsi="Arial" w:cs="Arial"/>
                <w:u w:val="single"/>
              </w:rPr>
              <w:t xml:space="preserve"> (Museum of London)</w:t>
            </w:r>
            <w:r>
              <w:rPr>
                <w:rFonts w:ascii="Arial" w:hAnsi="Arial" w:cs="Arial"/>
              </w:rPr>
              <w:t xml:space="preserve"> – </w:t>
            </w:r>
            <w:r w:rsidR="004F6025">
              <w:rPr>
                <w:rFonts w:ascii="Arial" w:hAnsi="Arial" w:cs="Arial"/>
              </w:rPr>
              <w:t>is moving toward getting a large backlog on line. She hopes that her post will be continued after her retirement and has encouraged Alex Bromley, her colleague at Museum of London, to attend in her place.</w:t>
            </w:r>
            <w:r>
              <w:rPr>
                <w:rFonts w:ascii="Arial" w:hAnsi="Arial" w:cs="Arial"/>
              </w:rPr>
              <w:t xml:space="preserve"> </w:t>
            </w:r>
          </w:p>
          <w:p w:rsidR="00EA63EF" w:rsidRDefault="00EA63EF" w:rsidP="00391B44">
            <w:pPr>
              <w:rPr>
                <w:rFonts w:ascii="Arial" w:hAnsi="Arial" w:cs="Arial"/>
              </w:rPr>
            </w:pPr>
          </w:p>
          <w:p w:rsidR="004F6025" w:rsidRDefault="00EA63EF" w:rsidP="00391B44">
            <w:pPr>
              <w:rPr>
                <w:rFonts w:ascii="Arial" w:hAnsi="Arial" w:cs="Arial"/>
              </w:rPr>
            </w:pPr>
            <w:r w:rsidRPr="001E5209">
              <w:rPr>
                <w:rFonts w:ascii="Arial" w:hAnsi="Arial" w:cs="Arial"/>
                <w:u w:val="single"/>
              </w:rPr>
              <w:t>Sally</w:t>
            </w:r>
            <w:r>
              <w:rPr>
                <w:rFonts w:ascii="Arial" w:hAnsi="Arial" w:cs="Arial"/>
                <w:u w:val="single"/>
              </w:rPr>
              <w:t xml:space="preserve"> (National Museum Wales)</w:t>
            </w:r>
            <w:r>
              <w:rPr>
                <w:rFonts w:ascii="Arial" w:hAnsi="Arial" w:cs="Arial"/>
              </w:rPr>
              <w:t xml:space="preserve"> – </w:t>
            </w:r>
            <w:r w:rsidR="004F6025">
              <w:rPr>
                <w:rFonts w:ascii="Arial" w:hAnsi="Arial" w:cs="Arial"/>
              </w:rPr>
              <w:t>hosted the FISH meeting at National Museum Cardiff, including presentations on data standards developments by cultural heritage organisations in Wales.</w:t>
            </w:r>
          </w:p>
          <w:p w:rsidR="00EA63EF" w:rsidRDefault="00EA63EF" w:rsidP="00391B44">
            <w:pPr>
              <w:rPr>
                <w:rFonts w:ascii="Arial" w:hAnsi="Arial" w:cs="Arial"/>
              </w:rPr>
            </w:pPr>
          </w:p>
          <w:p w:rsidR="00DC75CF" w:rsidRDefault="00EA63EF" w:rsidP="00391B44">
            <w:pPr>
              <w:rPr>
                <w:rFonts w:ascii="Arial" w:hAnsi="Arial" w:cs="Arial"/>
              </w:rPr>
            </w:pPr>
            <w:r w:rsidRPr="00EE31BF">
              <w:rPr>
                <w:rFonts w:ascii="Arial" w:hAnsi="Arial" w:cs="Arial"/>
                <w:u w:val="single"/>
              </w:rPr>
              <w:t>Gill (EH)</w:t>
            </w:r>
            <w:r>
              <w:rPr>
                <w:rFonts w:ascii="Arial" w:hAnsi="Arial" w:cs="Arial"/>
              </w:rPr>
              <w:t xml:space="preserve"> – </w:t>
            </w:r>
            <w:r w:rsidR="00DC75CF">
              <w:rPr>
                <w:rFonts w:ascii="Arial" w:hAnsi="Arial" w:cs="Arial"/>
              </w:rPr>
              <w:t xml:space="preserve">organised the </w:t>
            </w:r>
            <w:r w:rsidR="00237B51">
              <w:rPr>
                <w:rFonts w:ascii="Arial" w:hAnsi="Arial" w:cs="Arial"/>
              </w:rPr>
              <w:t>FISH</w:t>
            </w:r>
            <w:r w:rsidR="00DC75CF">
              <w:rPr>
                <w:rFonts w:ascii="Arial" w:hAnsi="Arial" w:cs="Arial"/>
              </w:rPr>
              <w:t>TWG e-conference on controlled vocab in the Palaeolithic and Mesolithic (this is looked at in detail under point 4 of the agenda).</w:t>
            </w:r>
          </w:p>
          <w:p w:rsidR="00237B51" w:rsidRPr="005A55D0" w:rsidRDefault="00DC75CF" w:rsidP="00237B51">
            <w:pPr>
              <w:rPr>
                <w:rFonts w:ascii="Arial" w:hAnsi="Arial" w:cs="Arial"/>
              </w:rPr>
            </w:pPr>
            <w:r>
              <w:rPr>
                <w:rFonts w:ascii="Arial" w:hAnsi="Arial" w:cs="Arial"/>
              </w:rPr>
              <w:t>Research Resources Project – looking at what people are using in the sector</w:t>
            </w:r>
            <w:r w:rsidR="00237B51">
              <w:rPr>
                <w:rFonts w:ascii="Arial" w:hAnsi="Arial" w:cs="Arial"/>
              </w:rPr>
              <w:t xml:space="preserve"> </w:t>
            </w:r>
            <w:r>
              <w:rPr>
                <w:rFonts w:ascii="Arial" w:hAnsi="Arial" w:cs="Arial"/>
              </w:rPr>
              <w:t>and identifying where the gaps are. This may impact on the work of this Group. It also looks at barriers to access</w:t>
            </w:r>
            <w:r w:rsidR="00237B51">
              <w:rPr>
                <w:rFonts w:ascii="Arial" w:hAnsi="Arial" w:cs="Arial"/>
              </w:rPr>
              <w:t xml:space="preserve">. Julia raised the issue of crowdsourcing to overcome some of these barriers and mentioned Dan Pett’s work on Micropasts. Gill will pass this information on to the project. </w:t>
            </w:r>
            <w:hyperlink r:id="rId7" w:history="1">
              <w:r w:rsidR="00237B51" w:rsidRPr="005A55D0">
                <w:rPr>
                  <w:rStyle w:val="Hyperlink"/>
                  <w:rFonts w:ascii="Arial" w:hAnsi="Arial" w:cs="Arial"/>
                </w:rPr>
                <w:t>http://micropasts.org/</w:t>
              </w:r>
            </w:hyperlink>
          </w:p>
          <w:p w:rsidR="005A55D0" w:rsidRDefault="005A55D0" w:rsidP="00237B51">
            <w:pPr>
              <w:rPr>
                <w:rFonts w:ascii="Arial" w:hAnsi="Arial" w:cs="Arial"/>
                <w:b/>
              </w:rPr>
            </w:pPr>
          </w:p>
          <w:p w:rsidR="005A55D0" w:rsidRDefault="005A55D0" w:rsidP="00237B51">
            <w:pPr>
              <w:rPr>
                <w:rFonts w:ascii="Arial" w:hAnsi="Arial" w:cs="Arial"/>
              </w:rPr>
            </w:pPr>
            <w:r w:rsidRPr="005A55D0">
              <w:rPr>
                <w:rFonts w:ascii="Arial" w:hAnsi="Arial" w:cs="Arial"/>
                <w:u w:val="single"/>
              </w:rPr>
              <w:t>Phil (EH)</w:t>
            </w:r>
            <w:r w:rsidRPr="005A55D0">
              <w:rPr>
                <w:rFonts w:ascii="Arial" w:hAnsi="Arial" w:cs="Arial"/>
              </w:rPr>
              <w:t xml:space="preserve"> </w:t>
            </w:r>
            <w:r>
              <w:rPr>
                <w:rFonts w:ascii="Arial" w:hAnsi="Arial" w:cs="Arial"/>
              </w:rPr>
              <w:t>– attended the International Terminology Working Group at the CIDOC conference. This Group is run by Getty and is looking at making all the Getty vocabs available as linked open data. They are also working on CONA – Cultural Object Name Authority File, which aims to give every cultural object a unique reference number!</w:t>
            </w:r>
          </w:p>
          <w:p w:rsidR="005A55D0" w:rsidRDefault="005A55D0" w:rsidP="00237B51">
            <w:pPr>
              <w:rPr>
                <w:rFonts w:ascii="Arial" w:hAnsi="Arial" w:cs="Arial"/>
              </w:rPr>
            </w:pPr>
            <w:r>
              <w:rPr>
                <w:rFonts w:ascii="Arial" w:hAnsi="Arial" w:cs="Arial"/>
              </w:rPr>
              <w:t xml:space="preserve">A list of presentations given at the CIDOC conference can be found at the bottom of this page: </w:t>
            </w:r>
          </w:p>
          <w:p w:rsidR="005A55D0" w:rsidRDefault="00597E37" w:rsidP="00237B51">
            <w:pPr>
              <w:rPr>
                <w:rFonts w:ascii="Arial" w:hAnsi="Arial" w:cs="Arial"/>
              </w:rPr>
            </w:pPr>
            <w:hyperlink r:id="rId8" w:history="1">
              <w:r w:rsidR="005A55D0" w:rsidRPr="00805512">
                <w:rPr>
                  <w:rStyle w:val="Hyperlink"/>
                  <w:rFonts w:ascii="Arial" w:hAnsi="Arial" w:cs="Arial"/>
                </w:rPr>
                <w:t>http://www.getty.edu/research/tools/vocabularies/training.html</w:t>
              </w:r>
            </w:hyperlink>
          </w:p>
          <w:p w:rsidR="005A55D0" w:rsidRDefault="005A55D0" w:rsidP="00237B51">
            <w:pPr>
              <w:rPr>
                <w:rFonts w:ascii="Arial" w:hAnsi="Arial" w:cs="Arial"/>
              </w:rPr>
            </w:pPr>
          </w:p>
          <w:p w:rsidR="00EA63EF" w:rsidRPr="00123E09" w:rsidRDefault="00237B51" w:rsidP="00237B51">
            <w:pPr>
              <w:rPr>
                <w:rFonts w:ascii="Arial" w:hAnsi="Arial" w:cs="Arial"/>
                <w:b/>
              </w:rPr>
            </w:pPr>
            <w:r w:rsidRPr="00123E09">
              <w:rPr>
                <w:rFonts w:ascii="Arial" w:hAnsi="Arial" w:cs="Arial"/>
                <w:b/>
              </w:rPr>
              <w:t xml:space="preserve"> </w:t>
            </w:r>
          </w:p>
        </w:tc>
        <w:tc>
          <w:tcPr>
            <w:tcW w:w="1418"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p>
        </w:tc>
      </w:tr>
      <w:tr w:rsidR="00EA63EF" w:rsidRPr="009F7D12"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lastRenderedPageBreak/>
              <w:t>4</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Pr="00123E09" w:rsidRDefault="00F15241" w:rsidP="00391B44">
            <w:pPr>
              <w:rPr>
                <w:rFonts w:ascii="Arial" w:hAnsi="Arial" w:cs="Arial"/>
                <w:b/>
              </w:rPr>
            </w:pPr>
            <w:r>
              <w:rPr>
                <w:rFonts w:ascii="Arial" w:hAnsi="Arial" w:cs="Arial"/>
                <w:b/>
              </w:rPr>
              <w:t>Labels, Lithics and Landforms e-conference on controlled vocabularies for Palaeolithic data</w:t>
            </w:r>
          </w:p>
          <w:p w:rsidR="00EA63EF" w:rsidRDefault="00EA63EF" w:rsidP="00391B44">
            <w:pPr>
              <w:rPr>
                <w:rFonts w:ascii="Arial" w:hAnsi="Arial" w:cs="Arial"/>
                <w:b/>
              </w:rPr>
            </w:pPr>
          </w:p>
          <w:p w:rsidR="00EA63EF" w:rsidRDefault="00F15241" w:rsidP="00226A39">
            <w:pPr>
              <w:rPr>
                <w:rFonts w:ascii="Arial" w:hAnsi="Arial" w:cs="Arial"/>
              </w:rPr>
            </w:pPr>
            <w:r w:rsidRPr="00F15241">
              <w:rPr>
                <w:rFonts w:ascii="Arial" w:hAnsi="Arial" w:cs="Arial"/>
              </w:rPr>
              <w:t>Gill reported</w:t>
            </w:r>
            <w:r>
              <w:rPr>
                <w:rFonts w:ascii="Arial" w:hAnsi="Arial" w:cs="Arial"/>
              </w:rPr>
              <w:t xml:space="preserve"> back on the e-conference</w:t>
            </w:r>
            <w:r w:rsidR="00226A39">
              <w:rPr>
                <w:rFonts w:ascii="Arial" w:hAnsi="Arial" w:cs="Arial"/>
              </w:rPr>
              <w:t xml:space="preserve">. She has summarised each of the three sessions and the Group discussed them in detail. </w:t>
            </w:r>
          </w:p>
          <w:p w:rsidR="00226A39" w:rsidRDefault="00226A39" w:rsidP="00226A39">
            <w:pPr>
              <w:rPr>
                <w:rFonts w:ascii="Arial" w:hAnsi="Arial" w:cs="Arial"/>
              </w:rPr>
            </w:pPr>
          </w:p>
          <w:p w:rsidR="00226A39" w:rsidRDefault="00226A39" w:rsidP="00226A39">
            <w:pPr>
              <w:rPr>
                <w:rFonts w:ascii="Arial" w:hAnsi="Arial" w:cs="Arial"/>
              </w:rPr>
            </w:pPr>
            <w:r>
              <w:rPr>
                <w:rFonts w:ascii="Arial" w:hAnsi="Arial" w:cs="Arial"/>
              </w:rPr>
              <w:t>The key points of our discussion are listed below.</w:t>
            </w:r>
          </w:p>
          <w:p w:rsidR="00226A39" w:rsidRDefault="00226A39" w:rsidP="00226A39">
            <w:pPr>
              <w:rPr>
                <w:rFonts w:ascii="Arial" w:hAnsi="Arial" w:cs="Arial"/>
              </w:rPr>
            </w:pPr>
          </w:p>
          <w:p w:rsidR="00226A39" w:rsidRPr="000836F4" w:rsidRDefault="00226A39" w:rsidP="00226A39">
            <w:pPr>
              <w:rPr>
                <w:rFonts w:ascii="Arial" w:hAnsi="Arial" w:cs="Arial"/>
                <w:u w:val="single"/>
              </w:rPr>
            </w:pPr>
            <w:r w:rsidRPr="000836F4">
              <w:rPr>
                <w:rFonts w:ascii="Arial" w:hAnsi="Arial" w:cs="Arial"/>
                <w:u w:val="single"/>
              </w:rPr>
              <w:t>Session One: Chronology</w:t>
            </w:r>
          </w:p>
          <w:p w:rsidR="00226A39" w:rsidRDefault="00226A39" w:rsidP="00226A39">
            <w:pPr>
              <w:rPr>
                <w:rFonts w:ascii="Arial" w:hAnsi="Arial" w:cs="Arial"/>
              </w:rPr>
            </w:pPr>
          </w:p>
          <w:p w:rsidR="00226A39" w:rsidRDefault="00226A39" w:rsidP="00226A39">
            <w:pPr>
              <w:pStyle w:val="ListParagraph"/>
              <w:numPr>
                <w:ilvl w:val="0"/>
                <w:numId w:val="26"/>
              </w:numPr>
              <w:rPr>
                <w:rFonts w:ascii="Arial" w:hAnsi="Arial" w:cs="Arial"/>
              </w:rPr>
            </w:pPr>
            <w:r w:rsidRPr="00B03F1C">
              <w:rPr>
                <w:rFonts w:ascii="Arial" w:hAnsi="Arial" w:cs="Arial"/>
                <w:b/>
              </w:rPr>
              <w:t>Start date</w:t>
            </w:r>
            <w:r>
              <w:rPr>
                <w:rFonts w:ascii="Arial" w:hAnsi="Arial" w:cs="Arial"/>
              </w:rPr>
              <w:t xml:space="preserve"> – push the start date back to a million (agreed by FISH TWG)</w:t>
            </w:r>
          </w:p>
          <w:p w:rsidR="000836F4" w:rsidRDefault="000836F4" w:rsidP="000836F4">
            <w:pPr>
              <w:pStyle w:val="ListParagraph"/>
              <w:rPr>
                <w:rFonts w:ascii="Arial" w:hAnsi="Arial" w:cs="Arial"/>
              </w:rPr>
            </w:pPr>
          </w:p>
          <w:p w:rsidR="00226A39" w:rsidRDefault="00226A39" w:rsidP="00226A39">
            <w:pPr>
              <w:pStyle w:val="ListParagraph"/>
              <w:numPr>
                <w:ilvl w:val="0"/>
                <w:numId w:val="26"/>
              </w:numPr>
              <w:rPr>
                <w:rFonts w:ascii="Arial" w:hAnsi="Arial" w:cs="Arial"/>
              </w:rPr>
            </w:pPr>
            <w:r w:rsidRPr="00B03F1C">
              <w:rPr>
                <w:rFonts w:ascii="Arial" w:hAnsi="Arial" w:cs="Arial"/>
                <w:b/>
              </w:rPr>
              <w:t>Sub-divisions</w:t>
            </w:r>
            <w:r w:rsidR="009914E7" w:rsidRPr="00B03F1C">
              <w:rPr>
                <w:rFonts w:ascii="Arial" w:hAnsi="Arial" w:cs="Arial"/>
                <w:b/>
              </w:rPr>
              <w:t xml:space="preserve"> for Early, Lower and Middle Palaeolithic</w:t>
            </w:r>
            <w:r w:rsidR="009914E7">
              <w:rPr>
                <w:rFonts w:ascii="Arial" w:hAnsi="Arial" w:cs="Arial"/>
              </w:rPr>
              <w:t xml:space="preserve"> were quite problematic</w:t>
            </w:r>
            <w:r w:rsidR="000836F4">
              <w:rPr>
                <w:rFonts w:ascii="Arial" w:hAnsi="Arial" w:cs="Arial"/>
              </w:rPr>
              <w:t>. The option favoured by FISH TWG was:</w:t>
            </w:r>
          </w:p>
          <w:p w:rsidR="000836F4" w:rsidRDefault="000836F4" w:rsidP="000836F4">
            <w:pPr>
              <w:pStyle w:val="ListParagraph"/>
              <w:rPr>
                <w:rFonts w:ascii="Arial" w:hAnsi="Arial" w:cs="Arial"/>
              </w:rPr>
            </w:pPr>
          </w:p>
          <w:p w:rsidR="000836F4" w:rsidRDefault="000836F4" w:rsidP="000836F4">
            <w:pPr>
              <w:tabs>
                <w:tab w:val="left" w:pos="1975"/>
              </w:tabs>
              <w:ind w:left="1453"/>
              <w:rPr>
                <w:rFonts w:ascii="Arial" w:hAnsi="Arial" w:cs="Arial"/>
              </w:rPr>
            </w:pPr>
            <w:r>
              <w:rPr>
                <w:rFonts w:ascii="Arial" w:hAnsi="Arial" w:cs="Arial"/>
              </w:rPr>
              <w:t>Lower Palaeolithic =  Early Lower</w:t>
            </w:r>
          </w:p>
          <w:p w:rsidR="000836F4" w:rsidRDefault="000836F4" w:rsidP="000836F4">
            <w:pPr>
              <w:tabs>
                <w:tab w:val="left" w:pos="1975"/>
              </w:tabs>
              <w:ind w:left="1453" w:firstLine="2268"/>
              <w:rPr>
                <w:rFonts w:ascii="Arial" w:hAnsi="Arial" w:cs="Arial"/>
              </w:rPr>
            </w:pPr>
            <w:r>
              <w:rPr>
                <w:rFonts w:ascii="Arial" w:hAnsi="Arial" w:cs="Arial"/>
              </w:rPr>
              <w:t>Late Lower</w:t>
            </w:r>
          </w:p>
          <w:p w:rsidR="000836F4" w:rsidRDefault="000836F4" w:rsidP="000836F4">
            <w:pPr>
              <w:tabs>
                <w:tab w:val="left" w:pos="1975"/>
              </w:tabs>
              <w:ind w:left="1453"/>
              <w:rPr>
                <w:rFonts w:ascii="Arial" w:hAnsi="Arial" w:cs="Arial"/>
              </w:rPr>
            </w:pPr>
            <w:r>
              <w:rPr>
                <w:rFonts w:ascii="Arial" w:hAnsi="Arial" w:cs="Arial"/>
              </w:rPr>
              <w:t>Middle Palaeolithic = Early Middle</w:t>
            </w:r>
          </w:p>
          <w:p w:rsidR="000836F4" w:rsidRDefault="000836F4" w:rsidP="000836F4">
            <w:pPr>
              <w:tabs>
                <w:tab w:val="left" w:pos="1975"/>
              </w:tabs>
              <w:ind w:left="1453" w:firstLine="2268"/>
              <w:rPr>
                <w:rFonts w:ascii="Arial" w:hAnsi="Arial" w:cs="Arial"/>
              </w:rPr>
            </w:pPr>
            <w:r>
              <w:rPr>
                <w:rFonts w:ascii="Arial" w:hAnsi="Arial" w:cs="Arial"/>
              </w:rPr>
              <w:t>Late Middle</w:t>
            </w:r>
          </w:p>
          <w:p w:rsidR="009914E7" w:rsidRDefault="009914E7" w:rsidP="009914E7">
            <w:pPr>
              <w:tabs>
                <w:tab w:val="left" w:pos="1975"/>
              </w:tabs>
              <w:rPr>
                <w:rFonts w:ascii="Arial" w:hAnsi="Arial" w:cs="Arial"/>
              </w:rPr>
            </w:pPr>
          </w:p>
          <w:p w:rsidR="00D24F82" w:rsidRDefault="009914E7" w:rsidP="009914E7">
            <w:pPr>
              <w:pStyle w:val="ListParagraph"/>
              <w:numPr>
                <w:ilvl w:val="0"/>
                <w:numId w:val="29"/>
              </w:numPr>
              <w:tabs>
                <w:tab w:val="left" w:pos="1975"/>
              </w:tabs>
              <w:rPr>
                <w:rFonts w:ascii="Arial" w:hAnsi="Arial" w:cs="Arial"/>
              </w:rPr>
            </w:pPr>
            <w:r w:rsidRPr="00B03F1C">
              <w:rPr>
                <w:rFonts w:ascii="Arial" w:hAnsi="Arial" w:cs="Arial"/>
                <w:b/>
              </w:rPr>
              <w:t>Sub-divisions for the Upper Palaeolithic</w:t>
            </w:r>
            <w:r>
              <w:rPr>
                <w:rFonts w:ascii="Arial" w:hAnsi="Arial" w:cs="Arial"/>
              </w:rPr>
              <w:t xml:space="preserve"> met with ge</w:t>
            </w:r>
            <w:r w:rsidR="0024036B">
              <w:rPr>
                <w:rFonts w:ascii="Arial" w:hAnsi="Arial" w:cs="Arial"/>
              </w:rPr>
              <w:t xml:space="preserve">neral agreement </w:t>
            </w:r>
            <w:r>
              <w:rPr>
                <w:rFonts w:ascii="Arial" w:hAnsi="Arial" w:cs="Arial"/>
              </w:rPr>
              <w:t>and FISH TWG agreed to adopt the proposed division into Early Upper Palaeolithic and Late Upper Palaeolithic.</w:t>
            </w:r>
          </w:p>
          <w:p w:rsidR="009914E7" w:rsidRDefault="009914E7" w:rsidP="009914E7">
            <w:pPr>
              <w:tabs>
                <w:tab w:val="left" w:pos="1975"/>
              </w:tabs>
              <w:rPr>
                <w:rFonts w:ascii="Arial" w:hAnsi="Arial" w:cs="Arial"/>
              </w:rPr>
            </w:pPr>
          </w:p>
          <w:p w:rsidR="009914E7" w:rsidRPr="004B76B2" w:rsidRDefault="009914E7" w:rsidP="004B76B2">
            <w:pPr>
              <w:pStyle w:val="ListParagraph"/>
              <w:numPr>
                <w:ilvl w:val="0"/>
                <w:numId w:val="29"/>
              </w:numPr>
              <w:tabs>
                <w:tab w:val="left" w:pos="1975"/>
              </w:tabs>
              <w:rPr>
                <w:rFonts w:ascii="Arial" w:hAnsi="Arial" w:cs="Arial"/>
              </w:rPr>
            </w:pPr>
            <w:r w:rsidRPr="00B03F1C">
              <w:rPr>
                <w:rFonts w:ascii="Arial" w:hAnsi="Arial" w:cs="Arial"/>
                <w:b/>
              </w:rPr>
              <w:t>Period terminology</w:t>
            </w:r>
            <w:r>
              <w:rPr>
                <w:rFonts w:ascii="Arial" w:hAnsi="Arial" w:cs="Arial"/>
              </w:rPr>
              <w:t xml:space="preserve"> – to avoid confusion it was agreed that we need to standardise the use</w:t>
            </w:r>
            <w:r w:rsidR="004B76B2">
              <w:rPr>
                <w:rFonts w:ascii="Arial" w:hAnsi="Arial" w:cs="Arial"/>
              </w:rPr>
              <w:t xml:space="preserve"> of the terms Early/Earlier or L</w:t>
            </w:r>
            <w:r>
              <w:rPr>
                <w:rFonts w:ascii="Arial" w:hAnsi="Arial" w:cs="Arial"/>
              </w:rPr>
              <w:t>ate/Later. FISH TWG will adopt EARLY and LATE.</w:t>
            </w:r>
            <w:r w:rsidR="004B76B2">
              <w:rPr>
                <w:rFonts w:ascii="Arial" w:hAnsi="Arial" w:cs="Arial"/>
              </w:rPr>
              <w:t xml:space="preserve"> Following on from this decision, i</w:t>
            </w:r>
            <w:r w:rsidRPr="004B76B2">
              <w:rPr>
                <w:rFonts w:ascii="Arial" w:hAnsi="Arial" w:cs="Arial"/>
              </w:rPr>
              <w:t>t was agreed that we will update the period list from Later Prehistoric to Late Prehistoric.</w:t>
            </w:r>
          </w:p>
          <w:p w:rsidR="009914E7" w:rsidRDefault="009914E7" w:rsidP="009914E7">
            <w:pPr>
              <w:pStyle w:val="ListParagraph"/>
              <w:tabs>
                <w:tab w:val="left" w:pos="1975"/>
              </w:tabs>
              <w:rPr>
                <w:rFonts w:ascii="Arial" w:hAnsi="Arial" w:cs="Arial"/>
              </w:rPr>
            </w:pPr>
          </w:p>
          <w:p w:rsidR="00D24F82" w:rsidRDefault="00D24F82" w:rsidP="00D24F82">
            <w:pPr>
              <w:pStyle w:val="ListParagraph"/>
              <w:numPr>
                <w:ilvl w:val="0"/>
                <w:numId w:val="27"/>
              </w:numPr>
              <w:tabs>
                <w:tab w:val="left" w:pos="1975"/>
              </w:tabs>
              <w:rPr>
                <w:rFonts w:ascii="Arial" w:hAnsi="Arial" w:cs="Arial"/>
              </w:rPr>
            </w:pPr>
            <w:r w:rsidRPr="00B03F1C">
              <w:rPr>
                <w:rFonts w:ascii="Arial" w:hAnsi="Arial" w:cs="Arial"/>
                <w:b/>
              </w:rPr>
              <w:t>Marine Isotopes</w:t>
            </w:r>
            <w:r>
              <w:rPr>
                <w:rFonts w:ascii="Arial" w:hAnsi="Arial" w:cs="Arial"/>
              </w:rPr>
              <w:t xml:space="preserve"> – it was agreed that we </w:t>
            </w:r>
            <w:r w:rsidR="009914E7">
              <w:rPr>
                <w:rFonts w:ascii="Arial" w:hAnsi="Arial" w:cs="Arial"/>
              </w:rPr>
              <w:t xml:space="preserve">will take forward Marine Isotope stages but we will </w:t>
            </w:r>
            <w:r>
              <w:rPr>
                <w:rFonts w:ascii="Arial" w:hAnsi="Arial" w:cs="Arial"/>
              </w:rPr>
              <w:t xml:space="preserve">need to add scope notes to the marine isotope list </w:t>
            </w:r>
            <w:r w:rsidR="009914E7">
              <w:rPr>
                <w:rFonts w:ascii="Arial" w:hAnsi="Arial" w:cs="Arial"/>
              </w:rPr>
              <w:t xml:space="preserve">to enable users to </w:t>
            </w:r>
            <w:r>
              <w:rPr>
                <w:rFonts w:ascii="Arial" w:hAnsi="Arial" w:cs="Arial"/>
              </w:rPr>
              <w:t xml:space="preserve">index with the correct Marine Isotope Stage. See the EH Report (Oct 2012) ‘Sites of Early Human Activity’ for a </w:t>
            </w:r>
            <w:r w:rsidR="009914E7">
              <w:rPr>
                <w:rFonts w:ascii="Arial" w:hAnsi="Arial" w:cs="Arial"/>
              </w:rPr>
              <w:t xml:space="preserve">current </w:t>
            </w:r>
            <w:r>
              <w:rPr>
                <w:rFonts w:ascii="Arial" w:hAnsi="Arial" w:cs="Arial"/>
              </w:rPr>
              <w:t xml:space="preserve">mapping of MIS. </w:t>
            </w:r>
            <w:hyperlink r:id="rId9" w:history="1">
              <w:r w:rsidRPr="00805512">
                <w:rPr>
                  <w:rStyle w:val="Hyperlink"/>
                  <w:rFonts w:ascii="Arial" w:hAnsi="Arial" w:cs="Arial"/>
                </w:rPr>
                <w:t>http://www.english-heritage.org.uk/publications/dssg-sites-early-human-activity/early-human-activity-ssg.pdf</w:t>
              </w:r>
            </w:hyperlink>
          </w:p>
          <w:p w:rsidR="00D24F82" w:rsidRDefault="00D24F82" w:rsidP="00D24F82">
            <w:pPr>
              <w:pStyle w:val="ListParagraph"/>
              <w:tabs>
                <w:tab w:val="left" w:pos="1975"/>
              </w:tabs>
              <w:ind w:left="780"/>
              <w:rPr>
                <w:rFonts w:ascii="Arial" w:hAnsi="Arial" w:cs="Arial"/>
              </w:rPr>
            </w:pPr>
          </w:p>
          <w:p w:rsidR="00D24F82" w:rsidRDefault="00D24F82" w:rsidP="00D24F82">
            <w:pPr>
              <w:pStyle w:val="ListParagraph"/>
              <w:numPr>
                <w:ilvl w:val="0"/>
                <w:numId w:val="28"/>
              </w:numPr>
              <w:tabs>
                <w:tab w:val="left" w:pos="1975"/>
              </w:tabs>
              <w:rPr>
                <w:rFonts w:ascii="Arial" w:hAnsi="Arial" w:cs="Arial"/>
              </w:rPr>
            </w:pPr>
            <w:r w:rsidRPr="00B03F1C">
              <w:rPr>
                <w:rFonts w:ascii="Arial" w:hAnsi="Arial" w:cs="Arial"/>
                <w:b/>
              </w:rPr>
              <w:t>Overlapping dates</w:t>
            </w:r>
            <w:r>
              <w:rPr>
                <w:rFonts w:ascii="Arial" w:hAnsi="Arial" w:cs="Arial"/>
              </w:rPr>
              <w:t>. There was a lengthy discussion about the pros and cons of overlapping dates, including issues with searching across both date and period</w:t>
            </w:r>
            <w:r w:rsidR="009914E7">
              <w:rPr>
                <w:rFonts w:ascii="Arial" w:hAnsi="Arial" w:cs="Arial"/>
              </w:rPr>
              <w:t>. It was agreed that we would have overlapping dates but that start and end dates can be modified as software dictates.</w:t>
            </w:r>
          </w:p>
          <w:p w:rsidR="009914E7" w:rsidRDefault="009914E7" w:rsidP="009914E7">
            <w:pPr>
              <w:pStyle w:val="ListParagraph"/>
              <w:tabs>
                <w:tab w:val="left" w:pos="1975"/>
              </w:tabs>
              <w:rPr>
                <w:rFonts w:ascii="Arial" w:hAnsi="Arial" w:cs="Arial"/>
              </w:rPr>
            </w:pPr>
          </w:p>
          <w:p w:rsidR="009914E7" w:rsidRDefault="004B76B2" w:rsidP="009914E7">
            <w:pPr>
              <w:pStyle w:val="ListParagraph"/>
              <w:numPr>
                <w:ilvl w:val="0"/>
                <w:numId w:val="28"/>
              </w:numPr>
              <w:tabs>
                <w:tab w:val="left" w:pos="1975"/>
              </w:tabs>
              <w:rPr>
                <w:rFonts w:ascii="Arial" w:hAnsi="Arial" w:cs="Arial"/>
              </w:rPr>
            </w:pPr>
            <w:r w:rsidRPr="00B03F1C">
              <w:rPr>
                <w:rFonts w:ascii="Arial" w:hAnsi="Arial" w:cs="Arial"/>
                <w:b/>
              </w:rPr>
              <w:t>Post-Glacial Holocene</w:t>
            </w:r>
            <w:r>
              <w:rPr>
                <w:rFonts w:ascii="Arial" w:hAnsi="Arial" w:cs="Arial"/>
              </w:rPr>
              <w:t>. It was agreed that it would be useful to adopt the term HOLOCENE PREHISTORIC for items of uncertain Mesolithic to Roman date. We need to see how this will look in draft form to clarify how it will sit within the thesaurus structure.</w:t>
            </w:r>
          </w:p>
          <w:p w:rsidR="004B76B2" w:rsidRPr="004B76B2" w:rsidRDefault="004B76B2" w:rsidP="004B76B2">
            <w:pPr>
              <w:pStyle w:val="ListParagraph"/>
              <w:rPr>
                <w:rFonts w:ascii="Arial" w:hAnsi="Arial" w:cs="Arial"/>
              </w:rPr>
            </w:pPr>
          </w:p>
          <w:p w:rsidR="004B76B2" w:rsidRPr="009914E7" w:rsidRDefault="004B76B2" w:rsidP="009914E7">
            <w:pPr>
              <w:pStyle w:val="ListParagraph"/>
              <w:numPr>
                <w:ilvl w:val="0"/>
                <w:numId w:val="28"/>
              </w:numPr>
              <w:tabs>
                <w:tab w:val="left" w:pos="1975"/>
              </w:tabs>
              <w:rPr>
                <w:rFonts w:ascii="Arial" w:hAnsi="Arial" w:cs="Arial"/>
              </w:rPr>
            </w:pPr>
            <w:r>
              <w:rPr>
                <w:rFonts w:ascii="Arial" w:hAnsi="Arial" w:cs="Arial"/>
              </w:rPr>
              <w:t>It was agreed that we need to consult PAS to improve the consistency of terminology across the cultural heritage sector.</w:t>
            </w:r>
          </w:p>
          <w:p w:rsidR="000836F4" w:rsidRDefault="000836F4" w:rsidP="000836F4">
            <w:pPr>
              <w:tabs>
                <w:tab w:val="left" w:pos="1975"/>
              </w:tabs>
              <w:ind w:left="1453" w:firstLine="2268"/>
              <w:rPr>
                <w:rFonts w:ascii="Arial" w:hAnsi="Arial" w:cs="Arial"/>
              </w:rPr>
            </w:pPr>
          </w:p>
          <w:p w:rsidR="004B76B2" w:rsidRDefault="004B76B2" w:rsidP="000836F4">
            <w:pPr>
              <w:tabs>
                <w:tab w:val="left" w:pos="1975"/>
              </w:tabs>
              <w:rPr>
                <w:rFonts w:ascii="Arial" w:hAnsi="Arial" w:cs="Arial"/>
              </w:rPr>
            </w:pPr>
          </w:p>
          <w:p w:rsidR="000836F4" w:rsidRDefault="000836F4" w:rsidP="000836F4">
            <w:pPr>
              <w:tabs>
                <w:tab w:val="left" w:pos="1975"/>
              </w:tabs>
              <w:ind w:left="1453" w:hanging="2020"/>
              <w:rPr>
                <w:rFonts w:ascii="Arial" w:hAnsi="Arial" w:cs="Arial"/>
              </w:rPr>
            </w:pPr>
          </w:p>
          <w:p w:rsidR="004B76B2" w:rsidRDefault="004B76B2" w:rsidP="004B76B2">
            <w:pPr>
              <w:rPr>
                <w:rFonts w:ascii="Arial" w:hAnsi="Arial" w:cs="Arial"/>
                <w:u w:val="single"/>
              </w:rPr>
            </w:pPr>
            <w:r>
              <w:rPr>
                <w:rFonts w:ascii="Arial" w:hAnsi="Arial" w:cs="Arial"/>
                <w:u w:val="single"/>
              </w:rPr>
              <w:t>Session Two: Landforms and Sediments</w:t>
            </w:r>
          </w:p>
          <w:p w:rsidR="00735CEF" w:rsidRPr="000836F4" w:rsidRDefault="00735CEF" w:rsidP="004B76B2">
            <w:pPr>
              <w:rPr>
                <w:rFonts w:ascii="Arial" w:hAnsi="Arial" w:cs="Arial"/>
                <w:u w:val="single"/>
              </w:rPr>
            </w:pPr>
          </w:p>
          <w:p w:rsidR="000836F4" w:rsidRDefault="009A5B0A" w:rsidP="009A5B0A">
            <w:pPr>
              <w:pStyle w:val="ListParagraph"/>
              <w:numPr>
                <w:ilvl w:val="0"/>
                <w:numId w:val="30"/>
              </w:numPr>
              <w:tabs>
                <w:tab w:val="left" w:pos="1975"/>
              </w:tabs>
              <w:rPr>
                <w:rFonts w:ascii="Arial" w:hAnsi="Arial" w:cs="Arial"/>
              </w:rPr>
            </w:pPr>
            <w:r>
              <w:rPr>
                <w:rFonts w:ascii="Arial" w:hAnsi="Arial" w:cs="Arial"/>
              </w:rPr>
              <w:t>There was agreement that we need to edit some of the scope notes to clarify the differences between monument types and findspots</w:t>
            </w:r>
            <w:r w:rsidR="00B03F1C">
              <w:rPr>
                <w:rFonts w:ascii="Arial" w:hAnsi="Arial" w:cs="Arial"/>
              </w:rPr>
              <w:t>.</w:t>
            </w:r>
          </w:p>
          <w:p w:rsidR="0024036B" w:rsidRDefault="0024036B" w:rsidP="0024036B">
            <w:pPr>
              <w:pStyle w:val="ListParagraph"/>
              <w:tabs>
                <w:tab w:val="left" w:pos="1975"/>
              </w:tabs>
              <w:rPr>
                <w:rFonts w:ascii="Arial" w:hAnsi="Arial" w:cs="Arial"/>
              </w:rPr>
            </w:pPr>
          </w:p>
          <w:p w:rsidR="009A5B0A" w:rsidRDefault="009A5B0A" w:rsidP="009A5B0A">
            <w:pPr>
              <w:pStyle w:val="ListParagraph"/>
              <w:numPr>
                <w:ilvl w:val="0"/>
                <w:numId w:val="30"/>
              </w:numPr>
              <w:tabs>
                <w:tab w:val="left" w:pos="1975"/>
              </w:tabs>
              <w:rPr>
                <w:rFonts w:ascii="Arial" w:hAnsi="Arial" w:cs="Arial"/>
              </w:rPr>
            </w:pPr>
            <w:r>
              <w:rPr>
                <w:rFonts w:ascii="Arial" w:hAnsi="Arial" w:cs="Arial"/>
              </w:rPr>
              <w:t>We need to be able to differentiate between isolated stray finds and those that may indicate a broader settlement.</w:t>
            </w:r>
          </w:p>
          <w:p w:rsidR="0024036B" w:rsidRPr="0024036B" w:rsidRDefault="0024036B" w:rsidP="0024036B">
            <w:pPr>
              <w:tabs>
                <w:tab w:val="left" w:pos="1975"/>
              </w:tabs>
              <w:rPr>
                <w:rFonts w:ascii="Arial" w:hAnsi="Arial" w:cs="Arial"/>
              </w:rPr>
            </w:pPr>
          </w:p>
          <w:p w:rsidR="009A5B0A" w:rsidRDefault="009A5B0A" w:rsidP="009A5B0A">
            <w:pPr>
              <w:pStyle w:val="ListParagraph"/>
              <w:numPr>
                <w:ilvl w:val="0"/>
                <w:numId w:val="30"/>
              </w:numPr>
              <w:tabs>
                <w:tab w:val="left" w:pos="1975"/>
              </w:tabs>
              <w:rPr>
                <w:rFonts w:ascii="Arial" w:hAnsi="Arial" w:cs="Arial"/>
              </w:rPr>
            </w:pPr>
            <w:r>
              <w:rPr>
                <w:rFonts w:ascii="Arial" w:hAnsi="Arial" w:cs="Arial"/>
              </w:rPr>
              <w:t xml:space="preserve">It was agreed that we needed further discussion before adopting any of the suggested new terms, preferably under the auspices of a working group on natural features. </w:t>
            </w:r>
          </w:p>
          <w:p w:rsidR="0024036B" w:rsidRPr="0024036B" w:rsidRDefault="0024036B" w:rsidP="0024036B">
            <w:pPr>
              <w:tabs>
                <w:tab w:val="left" w:pos="1975"/>
              </w:tabs>
              <w:rPr>
                <w:rFonts w:ascii="Arial" w:hAnsi="Arial" w:cs="Arial"/>
              </w:rPr>
            </w:pPr>
          </w:p>
          <w:p w:rsidR="009A5B0A" w:rsidRDefault="009A5B0A" w:rsidP="009A5B0A">
            <w:pPr>
              <w:pStyle w:val="ListParagraph"/>
              <w:numPr>
                <w:ilvl w:val="0"/>
                <w:numId w:val="30"/>
              </w:numPr>
              <w:tabs>
                <w:tab w:val="left" w:pos="1975"/>
              </w:tabs>
              <w:rPr>
                <w:rFonts w:ascii="Arial" w:hAnsi="Arial" w:cs="Arial"/>
              </w:rPr>
            </w:pPr>
            <w:r>
              <w:rPr>
                <w:rFonts w:ascii="Arial" w:hAnsi="Arial" w:cs="Arial"/>
              </w:rPr>
              <w:t>Revisit Evidence terms once further work has been undertaken on the development of natural features terminology</w:t>
            </w:r>
          </w:p>
          <w:p w:rsidR="009A5B0A" w:rsidRDefault="009A5B0A" w:rsidP="009A5B0A">
            <w:pPr>
              <w:tabs>
                <w:tab w:val="left" w:pos="1975"/>
              </w:tabs>
              <w:rPr>
                <w:rFonts w:ascii="Arial" w:hAnsi="Arial" w:cs="Arial"/>
              </w:rPr>
            </w:pPr>
          </w:p>
          <w:p w:rsidR="009A5B0A" w:rsidRPr="009A5B0A" w:rsidRDefault="009A5B0A" w:rsidP="009A5B0A">
            <w:pPr>
              <w:tabs>
                <w:tab w:val="left" w:pos="1975"/>
              </w:tabs>
              <w:rPr>
                <w:rFonts w:ascii="Arial" w:hAnsi="Arial" w:cs="Arial"/>
                <w:u w:val="single"/>
              </w:rPr>
            </w:pPr>
          </w:p>
          <w:p w:rsidR="009A5B0A" w:rsidRDefault="009A5B0A" w:rsidP="009A5B0A">
            <w:pPr>
              <w:tabs>
                <w:tab w:val="left" w:pos="1975"/>
              </w:tabs>
              <w:rPr>
                <w:rFonts w:ascii="Arial" w:hAnsi="Arial" w:cs="Arial"/>
              </w:rPr>
            </w:pPr>
          </w:p>
          <w:p w:rsidR="009A5B0A" w:rsidRPr="0024036B" w:rsidRDefault="009A5B0A" w:rsidP="009A5B0A">
            <w:pPr>
              <w:tabs>
                <w:tab w:val="left" w:pos="1975"/>
              </w:tabs>
              <w:rPr>
                <w:rFonts w:ascii="Arial" w:hAnsi="Arial" w:cs="Arial"/>
                <w:u w:val="single"/>
              </w:rPr>
            </w:pPr>
            <w:r w:rsidRPr="0024036B">
              <w:rPr>
                <w:rFonts w:ascii="Arial" w:hAnsi="Arial" w:cs="Arial"/>
                <w:u w:val="single"/>
              </w:rPr>
              <w:t>Session Three: Artefacts</w:t>
            </w:r>
          </w:p>
          <w:p w:rsidR="009A5B0A" w:rsidRDefault="009A5B0A" w:rsidP="009A5B0A">
            <w:pPr>
              <w:tabs>
                <w:tab w:val="left" w:pos="1975"/>
              </w:tabs>
              <w:rPr>
                <w:rFonts w:ascii="Arial" w:hAnsi="Arial" w:cs="Arial"/>
              </w:rPr>
            </w:pPr>
          </w:p>
          <w:p w:rsidR="009A5B0A" w:rsidRDefault="009A5B0A" w:rsidP="009A5B0A">
            <w:pPr>
              <w:pStyle w:val="ListParagraph"/>
              <w:numPr>
                <w:ilvl w:val="0"/>
                <w:numId w:val="31"/>
              </w:numPr>
              <w:tabs>
                <w:tab w:val="left" w:pos="1975"/>
              </w:tabs>
              <w:rPr>
                <w:rFonts w:ascii="Arial" w:hAnsi="Arial" w:cs="Arial"/>
              </w:rPr>
            </w:pPr>
            <w:r>
              <w:rPr>
                <w:rFonts w:ascii="Arial" w:hAnsi="Arial" w:cs="Arial"/>
              </w:rPr>
              <w:t>It was agreed that we should pull together lithic terminology into a separate hierarchy within the Objects thesaurus</w:t>
            </w:r>
            <w:r w:rsidR="0052659B">
              <w:rPr>
                <w:rFonts w:ascii="Arial" w:hAnsi="Arial" w:cs="Arial"/>
              </w:rPr>
              <w:t>, and that this work should be overseen by a TWG SIG. Francis Wenban-Smith has shown interest in running such a Group.</w:t>
            </w:r>
          </w:p>
          <w:p w:rsidR="0024036B" w:rsidRPr="0024036B" w:rsidRDefault="0024036B" w:rsidP="0024036B">
            <w:pPr>
              <w:tabs>
                <w:tab w:val="left" w:pos="1975"/>
              </w:tabs>
              <w:ind w:left="360"/>
              <w:rPr>
                <w:rFonts w:ascii="Arial" w:hAnsi="Arial" w:cs="Arial"/>
              </w:rPr>
            </w:pPr>
          </w:p>
          <w:p w:rsidR="009A5B0A" w:rsidRDefault="009A5B0A" w:rsidP="009A5B0A">
            <w:pPr>
              <w:pStyle w:val="ListParagraph"/>
              <w:numPr>
                <w:ilvl w:val="0"/>
                <w:numId w:val="31"/>
              </w:numPr>
              <w:tabs>
                <w:tab w:val="left" w:pos="1975"/>
              </w:tabs>
              <w:rPr>
                <w:rFonts w:ascii="Arial" w:hAnsi="Arial" w:cs="Arial"/>
              </w:rPr>
            </w:pPr>
            <w:r>
              <w:rPr>
                <w:rFonts w:ascii="Arial" w:hAnsi="Arial" w:cs="Arial"/>
              </w:rPr>
              <w:t>The scope notes need considerable improvement and clarification</w:t>
            </w:r>
          </w:p>
          <w:p w:rsidR="0024036B" w:rsidRPr="0024036B" w:rsidRDefault="0024036B" w:rsidP="0024036B">
            <w:pPr>
              <w:tabs>
                <w:tab w:val="left" w:pos="1975"/>
              </w:tabs>
              <w:rPr>
                <w:rFonts w:ascii="Arial" w:hAnsi="Arial" w:cs="Arial"/>
              </w:rPr>
            </w:pPr>
          </w:p>
          <w:p w:rsidR="0024036B" w:rsidRDefault="009A5B0A" w:rsidP="0024036B">
            <w:pPr>
              <w:pStyle w:val="ListParagraph"/>
              <w:numPr>
                <w:ilvl w:val="0"/>
                <w:numId w:val="31"/>
              </w:numPr>
              <w:tabs>
                <w:tab w:val="left" w:pos="1975"/>
              </w:tabs>
              <w:rPr>
                <w:rFonts w:ascii="Arial" w:hAnsi="Arial" w:cs="Arial"/>
              </w:rPr>
            </w:pPr>
            <w:r>
              <w:rPr>
                <w:rFonts w:ascii="Arial" w:hAnsi="Arial" w:cs="Arial"/>
              </w:rPr>
              <w:t>The use of the word ‘celt’ is problematic. For indexing the Group favoured using ‘axe head’ and making celt a NPT</w:t>
            </w:r>
          </w:p>
          <w:p w:rsidR="0024036B" w:rsidRPr="0024036B" w:rsidRDefault="0024036B" w:rsidP="0024036B">
            <w:pPr>
              <w:tabs>
                <w:tab w:val="left" w:pos="1975"/>
              </w:tabs>
              <w:rPr>
                <w:rFonts w:ascii="Arial" w:hAnsi="Arial" w:cs="Arial"/>
              </w:rPr>
            </w:pPr>
          </w:p>
          <w:p w:rsidR="0024036B" w:rsidRDefault="0024036B" w:rsidP="0024036B">
            <w:pPr>
              <w:pStyle w:val="ListParagraph"/>
              <w:numPr>
                <w:ilvl w:val="0"/>
                <w:numId w:val="31"/>
              </w:numPr>
              <w:tabs>
                <w:tab w:val="left" w:pos="1975"/>
              </w:tabs>
              <w:rPr>
                <w:rFonts w:ascii="Arial" w:hAnsi="Arial" w:cs="Arial"/>
              </w:rPr>
            </w:pPr>
            <w:r w:rsidRPr="0024036B">
              <w:rPr>
                <w:rFonts w:ascii="Arial" w:hAnsi="Arial" w:cs="Arial"/>
              </w:rPr>
              <w:t>Terms cannot be deleted from the old thesaurus because they are already used in indexing. They have also been converted to linked data and we cannot delete concepts, although it is possible to link terms to a new label. It is possible to correct scope notes and build new hierarchies in the existing thesaurus.</w:t>
            </w:r>
            <w:r>
              <w:rPr>
                <w:rFonts w:ascii="Arial" w:hAnsi="Arial" w:cs="Arial"/>
              </w:rPr>
              <w:t xml:space="preserve"> </w:t>
            </w:r>
            <w:r w:rsidRPr="0024036B">
              <w:rPr>
                <w:rFonts w:ascii="Arial" w:hAnsi="Arial" w:cs="Arial"/>
              </w:rPr>
              <w:t>When we create a new version of the thesaurus we will be able to create a new structure. We will also be able to change scope notes to explain changes to concepts and suggest future deprecation of the term.</w:t>
            </w:r>
          </w:p>
          <w:p w:rsidR="0024036B" w:rsidRPr="0024036B" w:rsidRDefault="0024036B" w:rsidP="0024036B">
            <w:pPr>
              <w:tabs>
                <w:tab w:val="left" w:pos="1975"/>
              </w:tabs>
              <w:rPr>
                <w:rFonts w:ascii="Arial" w:hAnsi="Arial" w:cs="Arial"/>
              </w:rPr>
            </w:pPr>
          </w:p>
          <w:p w:rsidR="0052659B" w:rsidRPr="0052659B" w:rsidRDefault="0052659B" w:rsidP="008A5815">
            <w:pPr>
              <w:pStyle w:val="ListParagraph"/>
              <w:numPr>
                <w:ilvl w:val="0"/>
                <w:numId w:val="31"/>
              </w:numPr>
              <w:tabs>
                <w:tab w:val="left" w:pos="1975"/>
              </w:tabs>
              <w:rPr>
                <w:rFonts w:ascii="Arial" w:hAnsi="Arial" w:cs="Arial"/>
              </w:rPr>
            </w:pPr>
            <w:r w:rsidRPr="0052659B">
              <w:rPr>
                <w:rFonts w:ascii="Arial" w:hAnsi="Arial" w:cs="Arial"/>
              </w:rPr>
              <w:t>It was agreed that the PAS Guide by Clive Bond was a useful starting point and that the work of our Group will be able to improve the current guide, helping to create a good on-line resource.</w:t>
            </w:r>
            <w:r>
              <w:rPr>
                <w:rFonts w:ascii="Arial" w:hAnsi="Arial" w:cs="Arial"/>
              </w:rPr>
              <w:t xml:space="preserve"> </w:t>
            </w:r>
            <w:r w:rsidRPr="0052659B">
              <w:rPr>
                <w:rFonts w:ascii="Arial" w:hAnsi="Arial" w:cs="Arial"/>
              </w:rPr>
              <w:t xml:space="preserve">It was agreed that training in identifying objects and using these terminologies </w:t>
            </w:r>
            <w:r>
              <w:rPr>
                <w:rFonts w:ascii="Arial" w:hAnsi="Arial" w:cs="Arial"/>
              </w:rPr>
              <w:t>would be very helpful and something we should aim to provide through on-line guides etc.</w:t>
            </w:r>
          </w:p>
          <w:p w:rsidR="009A5B0A" w:rsidRPr="009A5B0A" w:rsidRDefault="009A5B0A" w:rsidP="0052659B">
            <w:pPr>
              <w:pStyle w:val="ListParagraph"/>
              <w:tabs>
                <w:tab w:val="left" w:pos="1975"/>
              </w:tabs>
              <w:rPr>
                <w:rFonts w:ascii="Arial" w:hAnsi="Arial" w:cs="Arial"/>
              </w:rPr>
            </w:pPr>
          </w:p>
          <w:p w:rsidR="000836F4" w:rsidRPr="0052659B" w:rsidRDefault="000836F4" w:rsidP="000836F4">
            <w:pPr>
              <w:rPr>
                <w:rFonts w:ascii="Arial" w:hAnsi="Arial" w:cs="Arial"/>
                <w:u w:val="single"/>
              </w:rPr>
            </w:pPr>
          </w:p>
          <w:p w:rsidR="002F331D" w:rsidRPr="0024036B" w:rsidRDefault="002F331D" w:rsidP="000836F4">
            <w:pPr>
              <w:rPr>
                <w:rFonts w:ascii="Arial" w:hAnsi="Arial" w:cs="Arial"/>
                <w:b/>
                <w:u w:val="single"/>
              </w:rPr>
            </w:pPr>
            <w:r w:rsidRPr="0024036B">
              <w:rPr>
                <w:rFonts w:ascii="Arial" w:hAnsi="Arial" w:cs="Arial"/>
                <w:b/>
                <w:u w:val="single"/>
              </w:rPr>
              <w:t>Actions</w:t>
            </w:r>
          </w:p>
          <w:p w:rsidR="002F331D" w:rsidRDefault="002F331D" w:rsidP="000836F4">
            <w:pPr>
              <w:rPr>
                <w:rFonts w:ascii="Arial" w:hAnsi="Arial" w:cs="Arial"/>
              </w:rPr>
            </w:pPr>
          </w:p>
          <w:p w:rsidR="0024036B" w:rsidRDefault="002F331D" w:rsidP="002F331D">
            <w:pPr>
              <w:pStyle w:val="ListParagraph"/>
              <w:numPr>
                <w:ilvl w:val="0"/>
                <w:numId w:val="22"/>
              </w:numPr>
              <w:tabs>
                <w:tab w:val="left" w:pos="1975"/>
              </w:tabs>
              <w:rPr>
                <w:rFonts w:ascii="Arial" w:hAnsi="Arial" w:cs="Arial"/>
              </w:rPr>
            </w:pPr>
            <w:r w:rsidRPr="0024036B">
              <w:rPr>
                <w:rFonts w:ascii="Arial" w:hAnsi="Arial" w:cs="Arial"/>
              </w:rPr>
              <w:t>Jonathan Last to be asked if the sub-divisions for Early, Lower and Middle Palaeolithic are suitable. We will send a number of possible options, outlining our favourite option and asking for a decision</w:t>
            </w:r>
            <w:r w:rsidR="0024036B">
              <w:rPr>
                <w:rFonts w:ascii="Arial" w:hAnsi="Arial" w:cs="Arial"/>
              </w:rPr>
              <w:t>.</w:t>
            </w:r>
          </w:p>
          <w:p w:rsidR="00B03F1C" w:rsidRDefault="00B03F1C" w:rsidP="00B03F1C">
            <w:pPr>
              <w:tabs>
                <w:tab w:val="left" w:pos="1975"/>
              </w:tabs>
              <w:rPr>
                <w:rFonts w:ascii="Arial" w:hAnsi="Arial" w:cs="Arial"/>
              </w:rPr>
            </w:pPr>
          </w:p>
          <w:p w:rsidR="00B03F1C" w:rsidRPr="00B03F1C" w:rsidRDefault="00B03F1C" w:rsidP="00B03F1C">
            <w:pPr>
              <w:pStyle w:val="ListParagraph"/>
              <w:numPr>
                <w:ilvl w:val="0"/>
                <w:numId w:val="22"/>
              </w:numPr>
              <w:tabs>
                <w:tab w:val="left" w:pos="1975"/>
              </w:tabs>
              <w:rPr>
                <w:rFonts w:ascii="Arial" w:hAnsi="Arial" w:cs="Arial"/>
              </w:rPr>
            </w:pPr>
            <w:r>
              <w:rPr>
                <w:rFonts w:ascii="Arial" w:hAnsi="Arial" w:cs="Arial"/>
              </w:rPr>
              <w:t xml:space="preserve">Changes to be made to the sub-divisions for the Upper Palaeolithic and Early and Late to be adopted as preferred terms. </w:t>
            </w:r>
          </w:p>
          <w:p w:rsidR="0024036B" w:rsidRDefault="0024036B" w:rsidP="0024036B">
            <w:pPr>
              <w:pStyle w:val="ListParagraph"/>
              <w:tabs>
                <w:tab w:val="left" w:pos="1975"/>
              </w:tabs>
              <w:ind w:left="420"/>
              <w:rPr>
                <w:rFonts w:ascii="Arial" w:hAnsi="Arial" w:cs="Arial"/>
              </w:rPr>
            </w:pPr>
          </w:p>
          <w:p w:rsidR="002F331D" w:rsidRPr="0024036B" w:rsidRDefault="002F331D" w:rsidP="002F331D">
            <w:pPr>
              <w:pStyle w:val="ListParagraph"/>
              <w:numPr>
                <w:ilvl w:val="0"/>
                <w:numId w:val="22"/>
              </w:numPr>
              <w:tabs>
                <w:tab w:val="left" w:pos="1975"/>
              </w:tabs>
              <w:rPr>
                <w:rFonts w:ascii="Arial" w:hAnsi="Arial" w:cs="Arial"/>
              </w:rPr>
            </w:pPr>
            <w:r w:rsidRPr="0024036B">
              <w:rPr>
                <w:rFonts w:ascii="Arial" w:hAnsi="Arial" w:cs="Arial"/>
              </w:rPr>
              <w:t>Create a list for Marine Isotope Stages with scope notes and this can then be sent around for comment. This will be mapped against broader period divisions.</w:t>
            </w:r>
          </w:p>
          <w:p w:rsidR="002F331D" w:rsidRDefault="002F331D" w:rsidP="002F331D">
            <w:pPr>
              <w:tabs>
                <w:tab w:val="left" w:pos="1975"/>
              </w:tabs>
              <w:rPr>
                <w:rFonts w:ascii="Arial" w:hAnsi="Arial" w:cs="Arial"/>
              </w:rPr>
            </w:pPr>
          </w:p>
          <w:p w:rsidR="002F331D" w:rsidRPr="0024036B" w:rsidRDefault="002F331D" w:rsidP="0024036B">
            <w:pPr>
              <w:pStyle w:val="ListParagraph"/>
              <w:numPr>
                <w:ilvl w:val="0"/>
                <w:numId w:val="22"/>
              </w:numPr>
              <w:tabs>
                <w:tab w:val="left" w:pos="1975"/>
              </w:tabs>
              <w:rPr>
                <w:rFonts w:ascii="Arial" w:hAnsi="Arial" w:cs="Arial"/>
              </w:rPr>
            </w:pPr>
            <w:r w:rsidRPr="0024036B">
              <w:rPr>
                <w:rFonts w:ascii="Arial" w:hAnsi="Arial" w:cs="Arial"/>
              </w:rPr>
              <w:t>The new term Holocene Prehistoric to be added to the thesaurus</w:t>
            </w:r>
          </w:p>
          <w:p w:rsidR="002F331D" w:rsidRDefault="002F331D" w:rsidP="002F331D">
            <w:pPr>
              <w:tabs>
                <w:tab w:val="left" w:pos="1975"/>
              </w:tabs>
              <w:rPr>
                <w:rFonts w:ascii="Arial" w:hAnsi="Arial" w:cs="Arial"/>
              </w:rPr>
            </w:pPr>
          </w:p>
          <w:p w:rsidR="002F331D" w:rsidRPr="0024036B" w:rsidRDefault="002F331D" w:rsidP="0024036B">
            <w:pPr>
              <w:pStyle w:val="ListParagraph"/>
              <w:numPr>
                <w:ilvl w:val="0"/>
                <w:numId w:val="22"/>
              </w:numPr>
              <w:tabs>
                <w:tab w:val="left" w:pos="1975"/>
              </w:tabs>
              <w:rPr>
                <w:rFonts w:ascii="Arial" w:hAnsi="Arial" w:cs="Arial"/>
              </w:rPr>
            </w:pPr>
            <w:r w:rsidRPr="0024036B">
              <w:rPr>
                <w:rFonts w:ascii="Arial" w:hAnsi="Arial" w:cs="Arial"/>
              </w:rPr>
              <w:t>Modify the scope notes listed under the revisions and clarifications section of Gill’s summary document (Section 2, page 6)</w:t>
            </w:r>
          </w:p>
          <w:p w:rsidR="002F331D" w:rsidRDefault="002F331D" w:rsidP="002F331D">
            <w:pPr>
              <w:tabs>
                <w:tab w:val="left" w:pos="1975"/>
              </w:tabs>
              <w:rPr>
                <w:rFonts w:ascii="Arial" w:hAnsi="Arial" w:cs="Arial"/>
              </w:rPr>
            </w:pPr>
          </w:p>
          <w:p w:rsidR="002F331D" w:rsidRPr="0024036B" w:rsidRDefault="002F331D" w:rsidP="0024036B">
            <w:pPr>
              <w:pStyle w:val="ListParagraph"/>
              <w:numPr>
                <w:ilvl w:val="0"/>
                <w:numId w:val="22"/>
              </w:numPr>
              <w:tabs>
                <w:tab w:val="left" w:pos="1975"/>
              </w:tabs>
              <w:rPr>
                <w:rFonts w:ascii="Arial" w:hAnsi="Arial" w:cs="Arial"/>
              </w:rPr>
            </w:pPr>
            <w:r w:rsidRPr="0024036B">
              <w:rPr>
                <w:rFonts w:ascii="Arial" w:hAnsi="Arial" w:cs="Arial"/>
              </w:rPr>
              <w:t>Set up a working group for terminology related to Natural Features and revisit</w:t>
            </w:r>
            <w:r w:rsidR="0024036B">
              <w:rPr>
                <w:rFonts w:ascii="Arial" w:hAnsi="Arial" w:cs="Arial"/>
              </w:rPr>
              <w:t xml:space="preserve">. </w:t>
            </w:r>
          </w:p>
          <w:p w:rsidR="002F331D" w:rsidRDefault="002F331D" w:rsidP="002F331D">
            <w:pPr>
              <w:tabs>
                <w:tab w:val="left" w:pos="1975"/>
              </w:tabs>
              <w:rPr>
                <w:rFonts w:ascii="Arial" w:hAnsi="Arial" w:cs="Arial"/>
              </w:rPr>
            </w:pPr>
          </w:p>
          <w:p w:rsidR="002F331D" w:rsidRPr="0024036B" w:rsidRDefault="002F331D" w:rsidP="0024036B">
            <w:pPr>
              <w:pStyle w:val="ListParagraph"/>
              <w:numPr>
                <w:ilvl w:val="0"/>
                <w:numId w:val="22"/>
              </w:numPr>
              <w:rPr>
                <w:rFonts w:ascii="Arial" w:hAnsi="Arial" w:cs="Arial"/>
              </w:rPr>
            </w:pPr>
            <w:r w:rsidRPr="0024036B">
              <w:rPr>
                <w:rFonts w:ascii="Arial" w:hAnsi="Arial" w:cs="Arial"/>
              </w:rPr>
              <w:t>Invite Francis Wenban-Smith to set up a Special Interest Group under FISHTWG to look at artefact terminology. This SIG would report back to the main Group</w:t>
            </w:r>
          </w:p>
          <w:p w:rsidR="002F331D" w:rsidRDefault="002F331D" w:rsidP="002F331D">
            <w:pPr>
              <w:tabs>
                <w:tab w:val="left" w:pos="1975"/>
              </w:tabs>
              <w:rPr>
                <w:rFonts w:ascii="Arial" w:hAnsi="Arial" w:cs="Arial"/>
              </w:rPr>
            </w:pPr>
          </w:p>
          <w:p w:rsidR="002F331D" w:rsidRPr="0024036B" w:rsidRDefault="002F331D" w:rsidP="0024036B">
            <w:pPr>
              <w:pStyle w:val="ListParagraph"/>
              <w:numPr>
                <w:ilvl w:val="0"/>
                <w:numId w:val="22"/>
              </w:numPr>
              <w:tabs>
                <w:tab w:val="left" w:pos="1975"/>
              </w:tabs>
              <w:rPr>
                <w:rFonts w:ascii="Arial" w:hAnsi="Arial" w:cs="Arial"/>
              </w:rPr>
            </w:pPr>
            <w:r w:rsidRPr="0024036B">
              <w:rPr>
                <w:rFonts w:ascii="Arial" w:hAnsi="Arial" w:cs="Arial"/>
              </w:rPr>
              <w:t>Gill will check and then publish detailed summaries from the e-conference, highlighting the decisions agreed in this meeting and the actions listed.</w:t>
            </w:r>
          </w:p>
          <w:p w:rsidR="002F331D" w:rsidRDefault="002F331D" w:rsidP="000836F4">
            <w:pPr>
              <w:rPr>
                <w:rFonts w:ascii="Arial" w:hAnsi="Arial" w:cs="Arial"/>
              </w:rPr>
            </w:pPr>
          </w:p>
          <w:p w:rsidR="0052659B" w:rsidRPr="000836F4" w:rsidRDefault="0052659B" w:rsidP="000836F4">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D24F82" w:rsidRDefault="00D24F82" w:rsidP="00391B44">
            <w:pPr>
              <w:rPr>
                <w:rFonts w:ascii="Arial" w:hAnsi="Arial" w:cs="Arial"/>
                <w:lang w:val="de-DE"/>
              </w:rPr>
            </w:pPr>
          </w:p>
          <w:p w:rsidR="00D24F82" w:rsidRDefault="00D24F82" w:rsidP="00391B44">
            <w:pPr>
              <w:rPr>
                <w:rFonts w:ascii="Arial" w:hAnsi="Arial" w:cs="Arial"/>
                <w:lang w:val="de-DE"/>
              </w:rPr>
            </w:pPr>
          </w:p>
          <w:p w:rsidR="00D24F82" w:rsidRDefault="00D24F82" w:rsidP="00391B44">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D24F82" w:rsidRDefault="00D24F8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4B76B2" w:rsidRDefault="004B76B2" w:rsidP="00D24F82">
            <w:pPr>
              <w:rPr>
                <w:rFonts w:ascii="Arial" w:hAnsi="Arial" w:cs="Arial"/>
                <w:lang w:val="de-DE"/>
              </w:rPr>
            </w:pPr>
          </w:p>
          <w:p w:rsidR="00EA63EF" w:rsidRDefault="00EA63EF"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B03F1C" w:rsidP="00391B44">
            <w:pPr>
              <w:rPr>
                <w:rFonts w:ascii="Arial" w:hAnsi="Arial" w:cs="Arial"/>
                <w:lang w:val="de-DE"/>
              </w:rPr>
            </w:pPr>
            <w:r>
              <w:rPr>
                <w:rFonts w:ascii="Arial" w:hAnsi="Arial" w:cs="Arial"/>
                <w:lang w:val="de-DE"/>
              </w:rPr>
              <w:t>Phil / Gill</w:t>
            </w: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B03F1C" w:rsidP="00391B44">
            <w:pPr>
              <w:rPr>
                <w:rFonts w:ascii="Arial" w:hAnsi="Arial" w:cs="Arial"/>
                <w:lang w:val="de-DE"/>
              </w:rPr>
            </w:pPr>
            <w:r>
              <w:rPr>
                <w:rFonts w:ascii="Arial" w:hAnsi="Arial" w:cs="Arial"/>
                <w:lang w:val="de-DE"/>
              </w:rPr>
              <w:t>EH</w:t>
            </w:r>
          </w:p>
          <w:p w:rsidR="00B03F1C" w:rsidRDefault="00B03F1C" w:rsidP="00391B44">
            <w:pPr>
              <w:rPr>
                <w:rFonts w:ascii="Arial" w:hAnsi="Arial" w:cs="Arial"/>
                <w:lang w:val="de-DE"/>
              </w:rPr>
            </w:pPr>
          </w:p>
          <w:p w:rsidR="00B03F1C" w:rsidRDefault="00B03F1C" w:rsidP="00391B44">
            <w:pPr>
              <w:rPr>
                <w:rFonts w:ascii="Arial" w:hAnsi="Arial" w:cs="Arial"/>
                <w:lang w:val="de-DE"/>
              </w:rPr>
            </w:pPr>
          </w:p>
          <w:p w:rsidR="0024036B" w:rsidRDefault="00B03F1C" w:rsidP="00391B44">
            <w:pPr>
              <w:rPr>
                <w:rFonts w:ascii="Arial" w:hAnsi="Arial" w:cs="Arial"/>
                <w:lang w:val="de-DE"/>
              </w:rPr>
            </w:pPr>
            <w:r>
              <w:rPr>
                <w:rFonts w:ascii="Arial" w:hAnsi="Arial" w:cs="Arial"/>
                <w:lang w:val="de-DE"/>
              </w:rPr>
              <w:t>Gill</w:t>
            </w: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B03F1C" w:rsidP="00391B44">
            <w:pPr>
              <w:rPr>
                <w:rFonts w:ascii="Arial" w:hAnsi="Arial" w:cs="Arial"/>
                <w:lang w:val="de-DE"/>
              </w:rPr>
            </w:pPr>
            <w:r>
              <w:rPr>
                <w:rFonts w:ascii="Arial" w:hAnsi="Arial" w:cs="Arial"/>
                <w:lang w:val="de-DE"/>
              </w:rPr>
              <w:t>EH</w:t>
            </w:r>
          </w:p>
          <w:p w:rsidR="00B03F1C" w:rsidRDefault="00B03F1C" w:rsidP="00391B44">
            <w:pPr>
              <w:rPr>
                <w:rFonts w:ascii="Arial" w:hAnsi="Arial" w:cs="Arial"/>
                <w:lang w:val="de-DE"/>
              </w:rPr>
            </w:pPr>
          </w:p>
          <w:p w:rsidR="0024036B" w:rsidRDefault="00B03F1C" w:rsidP="00391B44">
            <w:pPr>
              <w:rPr>
                <w:rFonts w:ascii="Arial" w:hAnsi="Arial" w:cs="Arial"/>
                <w:lang w:val="de-DE"/>
              </w:rPr>
            </w:pPr>
            <w:r>
              <w:rPr>
                <w:rFonts w:ascii="Arial" w:hAnsi="Arial" w:cs="Arial"/>
                <w:lang w:val="de-DE"/>
              </w:rPr>
              <w:t>EH</w:t>
            </w: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B03F1C" w:rsidRDefault="00B03F1C" w:rsidP="00391B44">
            <w:pPr>
              <w:rPr>
                <w:rFonts w:ascii="Arial" w:hAnsi="Arial" w:cs="Arial"/>
                <w:lang w:val="de-DE"/>
              </w:rPr>
            </w:pPr>
          </w:p>
          <w:p w:rsidR="0024036B" w:rsidRDefault="0024036B" w:rsidP="00391B44">
            <w:pPr>
              <w:rPr>
                <w:rFonts w:ascii="Arial" w:hAnsi="Arial" w:cs="Arial"/>
                <w:lang w:val="de-DE"/>
              </w:rPr>
            </w:pPr>
            <w:r>
              <w:rPr>
                <w:rFonts w:ascii="Arial" w:hAnsi="Arial" w:cs="Arial"/>
                <w:lang w:val="de-DE"/>
              </w:rPr>
              <w:t>Phil</w:t>
            </w:r>
          </w:p>
          <w:p w:rsidR="0024036B" w:rsidRDefault="0024036B" w:rsidP="00391B44">
            <w:pPr>
              <w:rPr>
                <w:rFonts w:ascii="Arial" w:hAnsi="Arial" w:cs="Arial"/>
                <w:lang w:val="de-DE"/>
              </w:rPr>
            </w:pPr>
          </w:p>
          <w:p w:rsidR="0024036B" w:rsidRDefault="0024036B" w:rsidP="00391B44">
            <w:pPr>
              <w:rPr>
                <w:rFonts w:ascii="Arial" w:hAnsi="Arial" w:cs="Arial"/>
                <w:lang w:val="de-DE"/>
              </w:rPr>
            </w:pPr>
          </w:p>
          <w:p w:rsidR="00B03F1C" w:rsidRDefault="00B03F1C" w:rsidP="00391B44">
            <w:pPr>
              <w:rPr>
                <w:rFonts w:ascii="Arial" w:hAnsi="Arial" w:cs="Arial"/>
                <w:lang w:val="de-DE"/>
              </w:rPr>
            </w:pPr>
          </w:p>
          <w:p w:rsidR="0024036B" w:rsidRPr="009F7D12" w:rsidRDefault="0024036B" w:rsidP="00391B44">
            <w:pPr>
              <w:rPr>
                <w:rFonts w:ascii="Arial" w:hAnsi="Arial" w:cs="Arial"/>
                <w:lang w:val="de-DE"/>
              </w:rPr>
            </w:pPr>
            <w:r>
              <w:rPr>
                <w:rFonts w:ascii="Arial" w:hAnsi="Arial" w:cs="Arial"/>
                <w:lang w:val="de-DE"/>
              </w:rPr>
              <w:t>Gill</w:t>
            </w:r>
          </w:p>
        </w:tc>
      </w:tr>
      <w:tr w:rsidR="00EA63EF" w:rsidTr="00BC2FE5">
        <w:trPr>
          <w:gridAfter w:val="1"/>
          <w:wAfter w:w="4657" w:type="dxa"/>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5.</w:t>
            </w:r>
          </w:p>
        </w:tc>
        <w:tc>
          <w:tcPr>
            <w:tcW w:w="8222"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b/>
              </w:rPr>
            </w:pPr>
            <w:r>
              <w:rPr>
                <w:rFonts w:ascii="Arial" w:hAnsi="Arial" w:cs="Arial"/>
                <w:b/>
              </w:rPr>
              <w:t>Ecofacts</w:t>
            </w:r>
            <w:r w:rsidR="00777FC2">
              <w:rPr>
                <w:rFonts w:ascii="Arial" w:hAnsi="Arial" w:cs="Arial"/>
                <w:b/>
              </w:rPr>
              <w:t xml:space="preserve"> Candidate Terms</w:t>
            </w:r>
          </w:p>
          <w:p w:rsidR="00EA63EF" w:rsidRDefault="00EA63EF" w:rsidP="00391B44">
            <w:pPr>
              <w:rPr>
                <w:rFonts w:ascii="Arial" w:hAnsi="Arial" w:cs="Arial"/>
                <w:b/>
              </w:rPr>
            </w:pPr>
          </w:p>
          <w:p w:rsidR="00735CEF" w:rsidRDefault="00735CEF" w:rsidP="00B84253">
            <w:pPr>
              <w:rPr>
                <w:rFonts w:ascii="Arial" w:hAnsi="Arial" w:cs="Arial"/>
              </w:rPr>
            </w:pPr>
            <w:r>
              <w:rPr>
                <w:rFonts w:ascii="Arial" w:hAnsi="Arial" w:cs="Arial"/>
              </w:rPr>
              <w:t>Gill presented the list of terms previously discussed. Scope notes have now been added.</w:t>
            </w:r>
          </w:p>
          <w:p w:rsidR="00735CEF" w:rsidRDefault="00735CEF" w:rsidP="00B84253">
            <w:pPr>
              <w:rPr>
                <w:rFonts w:ascii="Arial" w:hAnsi="Arial" w:cs="Arial"/>
              </w:rPr>
            </w:pPr>
          </w:p>
          <w:p w:rsidR="00777FC2" w:rsidRPr="00777FC2" w:rsidRDefault="00777FC2" w:rsidP="00B84253">
            <w:pPr>
              <w:rPr>
                <w:rFonts w:ascii="Arial" w:hAnsi="Arial" w:cs="Arial"/>
                <w:u w:val="single"/>
              </w:rPr>
            </w:pPr>
            <w:r w:rsidRPr="00777FC2">
              <w:rPr>
                <w:rFonts w:ascii="Arial" w:hAnsi="Arial" w:cs="Arial"/>
                <w:u w:val="single"/>
              </w:rPr>
              <w:t>Action</w:t>
            </w:r>
          </w:p>
          <w:p w:rsidR="00777FC2" w:rsidRDefault="00777FC2" w:rsidP="00B84253">
            <w:pPr>
              <w:rPr>
                <w:rFonts w:ascii="Arial" w:hAnsi="Arial" w:cs="Arial"/>
              </w:rPr>
            </w:pPr>
          </w:p>
          <w:p w:rsidR="00735CEF" w:rsidRDefault="00735CEF" w:rsidP="00B84253">
            <w:pPr>
              <w:rPr>
                <w:rFonts w:ascii="Arial" w:hAnsi="Arial" w:cs="Arial"/>
              </w:rPr>
            </w:pPr>
            <w:r>
              <w:rPr>
                <w:rFonts w:ascii="Arial" w:hAnsi="Arial" w:cs="Arial"/>
              </w:rPr>
              <w:t>The Group agreed that all the terms should be accepted and they will be incorporated into the thesaurus.</w:t>
            </w:r>
          </w:p>
          <w:p w:rsidR="00735CEF" w:rsidRDefault="00735CEF" w:rsidP="00B84253">
            <w:pPr>
              <w:rPr>
                <w:rFonts w:ascii="Arial" w:hAnsi="Arial" w:cs="Arial"/>
              </w:rPr>
            </w:pPr>
          </w:p>
          <w:p w:rsidR="00EA63EF" w:rsidRPr="00123E09" w:rsidRDefault="00EA63EF" w:rsidP="00777FC2">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777FC2" w:rsidP="00391B44">
            <w:pPr>
              <w:rPr>
                <w:rFonts w:ascii="Arial" w:hAnsi="Arial" w:cs="Arial"/>
              </w:rPr>
            </w:pPr>
            <w:r>
              <w:rPr>
                <w:rFonts w:ascii="Arial" w:hAnsi="Arial" w:cs="Arial"/>
              </w:rPr>
              <w:t>EH</w:t>
            </w:r>
          </w:p>
          <w:p w:rsidR="00EA63EF" w:rsidRDefault="00EA63EF" w:rsidP="00391B44">
            <w:pPr>
              <w:rPr>
                <w:rFonts w:ascii="Arial" w:hAnsi="Arial" w:cs="Arial"/>
              </w:rPr>
            </w:pPr>
          </w:p>
          <w:p w:rsidR="00EA63EF" w:rsidRPr="00123E09" w:rsidRDefault="00EA63EF" w:rsidP="00391B44">
            <w:pPr>
              <w:rPr>
                <w:rFonts w:ascii="Arial" w:hAnsi="Arial" w:cs="Arial"/>
              </w:rPr>
            </w:pPr>
          </w:p>
        </w:tc>
      </w:tr>
      <w:tr w:rsidR="00EA63EF" w:rsidTr="00BC2FE5">
        <w:trPr>
          <w:gridAfter w:val="1"/>
          <w:wAfter w:w="4657" w:type="dxa"/>
          <w:trHeight w:val="709"/>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6</w:t>
            </w:r>
            <w:r w:rsidRPr="00123E09">
              <w:rPr>
                <w:rFonts w:ascii="Arial" w:hAnsi="Arial" w:cs="Arial"/>
              </w:rPr>
              <w:t>.</w:t>
            </w:r>
          </w:p>
        </w:tc>
        <w:tc>
          <w:tcPr>
            <w:tcW w:w="8222" w:type="dxa"/>
            <w:tcBorders>
              <w:top w:val="single" w:sz="4" w:space="0" w:color="auto"/>
              <w:left w:val="single" w:sz="4" w:space="0" w:color="auto"/>
              <w:bottom w:val="single" w:sz="4" w:space="0" w:color="auto"/>
              <w:right w:val="single" w:sz="4" w:space="0" w:color="auto"/>
            </w:tcBorders>
          </w:tcPr>
          <w:p w:rsidR="00EA63EF" w:rsidRDefault="00777FC2" w:rsidP="00391B44">
            <w:pPr>
              <w:rPr>
                <w:rFonts w:ascii="Arial" w:hAnsi="Arial" w:cs="Arial"/>
                <w:b/>
              </w:rPr>
            </w:pPr>
            <w:r>
              <w:rPr>
                <w:rFonts w:ascii="Arial" w:hAnsi="Arial" w:cs="Arial"/>
                <w:b/>
              </w:rPr>
              <w:t>Heritage Data Governance</w:t>
            </w:r>
          </w:p>
          <w:p w:rsidR="00EA63EF" w:rsidRDefault="00EA63EF" w:rsidP="00205E5B">
            <w:pPr>
              <w:pStyle w:val="ListParagraph"/>
              <w:ind w:left="0"/>
              <w:jc w:val="both"/>
              <w:rPr>
                <w:rFonts w:ascii="Arial" w:hAnsi="Arial" w:cs="Arial"/>
              </w:rPr>
            </w:pPr>
          </w:p>
          <w:p w:rsidR="00EA63EF" w:rsidRDefault="00777FC2" w:rsidP="00777FC2">
            <w:pPr>
              <w:rPr>
                <w:rFonts w:ascii="Arial" w:hAnsi="Arial" w:cs="Arial"/>
              </w:rPr>
            </w:pPr>
            <w:r>
              <w:rPr>
                <w:rFonts w:ascii="Arial" w:hAnsi="Arial" w:cs="Arial"/>
              </w:rPr>
              <w:t>This is the site where the cultural heritage linked data is published.</w:t>
            </w:r>
          </w:p>
          <w:p w:rsidR="00777FC2" w:rsidRDefault="00777FC2" w:rsidP="00777FC2">
            <w:pPr>
              <w:rPr>
                <w:rFonts w:ascii="Arial" w:hAnsi="Arial" w:cs="Arial"/>
              </w:rPr>
            </w:pPr>
          </w:p>
          <w:p w:rsidR="00777FC2" w:rsidRDefault="00597E37" w:rsidP="00777FC2">
            <w:pPr>
              <w:rPr>
                <w:rFonts w:ascii="Arial" w:hAnsi="Arial" w:cs="Arial"/>
              </w:rPr>
            </w:pPr>
            <w:hyperlink r:id="rId10" w:history="1">
              <w:r w:rsidR="00777FC2" w:rsidRPr="00805512">
                <w:rPr>
                  <w:rStyle w:val="Hyperlink"/>
                  <w:rFonts w:ascii="Arial" w:hAnsi="Arial" w:cs="Arial"/>
                </w:rPr>
                <w:t>http://www.heritagedata.org/blog/</w:t>
              </w:r>
            </w:hyperlink>
          </w:p>
          <w:p w:rsidR="00777FC2" w:rsidRDefault="00777FC2" w:rsidP="00777FC2">
            <w:pPr>
              <w:rPr>
                <w:rFonts w:ascii="Arial" w:hAnsi="Arial" w:cs="Arial"/>
              </w:rPr>
            </w:pPr>
          </w:p>
          <w:p w:rsidR="00777FC2" w:rsidRDefault="00777FC2" w:rsidP="00777FC2">
            <w:pPr>
              <w:rPr>
                <w:rFonts w:ascii="Arial" w:hAnsi="Arial" w:cs="Arial"/>
              </w:rPr>
            </w:pPr>
            <w:r>
              <w:rPr>
                <w:rFonts w:ascii="Arial" w:hAnsi="Arial" w:cs="Arial"/>
              </w:rPr>
              <w:t>English Heritage (Historic England) have agreed to pay the hosting costs for this site. This will allow us to make all our UK Heritage data freely available. The site is not owned by EH or the Commissions but by FISH. However, because FISH is not a legal body it is unable to pay any costs, although it can continue to host the data.</w:t>
            </w:r>
          </w:p>
          <w:p w:rsidR="00CB004D" w:rsidRDefault="00CB004D" w:rsidP="00777FC2">
            <w:pPr>
              <w:rPr>
                <w:rFonts w:ascii="Arial" w:hAnsi="Arial" w:cs="Arial"/>
              </w:rPr>
            </w:pPr>
          </w:p>
          <w:p w:rsidR="00777FC2" w:rsidRDefault="00777FC2" w:rsidP="00777FC2">
            <w:pPr>
              <w:rPr>
                <w:rFonts w:ascii="Arial" w:hAnsi="Arial" w:cs="Arial"/>
              </w:rPr>
            </w:pPr>
            <w:r>
              <w:rPr>
                <w:rFonts w:ascii="Arial" w:hAnsi="Arial" w:cs="Arial"/>
              </w:rPr>
              <w:t>All legal agreements will be documented through FISH meetings. Phil has been tasked with creating a Governance document for Heritage data and this document will be brought to the FISH TWG for sign-off. It will outline what is expected for those submitting data and how that data will be managed.</w:t>
            </w:r>
          </w:p>
          <w:p w:rsidR="00B03F1C" w:rsidRDefault="00777FC2" w:rsidP="00777FC2">
            <w:pPr>
              <w:rPr>
                <w:rFonts w:ascii="Arial" w:hAnsi="Arial" w:cs="Arial"/>
              </w:rPr>
            </w:pPr>
            <w:r>
              <w:rPr>
                <w:rFonts w:ascii="Arial" w:hAnsi="Arial" w:cs="Arial"/>
              </w:rPr>
              <w:t xml:space="preserve">The long term plan is that the site will become a ‘one stop shop’ for all heritage terminologies. </w:t>
            </w:r>
          </w:p>
          <w:p w:rsidR="00B03F1C" w:rsidRDefault="00B03F1C" w:rsidP="00777FC2">
            <w:pPr>
              <w:rPr>
                <w:rFonts w:ascii="Arial" w:hAnsi="Arial" w:cs="Arial"/>
              </w:rPr>
            </w:pPr>
          </w:p>
          <w:p w:rsidR="00777FC2" w:rsidRDefault="00777FC2" w:rsidP="00777FC2">
            <w:pPr>
              <w:rPr>
                <w:rFonts w:ascii="Arial" w:hAnsi="Arial" w:cs="Arial"/>
              </w:rPr>
            </w:pPr>
            <w:r>
              <w:rPr>
                <w:rFonts w:ascii="Arial" w:hAnsi="Arial" w:cs="Arial"/>
              </w:rPr>
              <w:t xml:space="preserve">From January 2015 the FISH weebly site will be </w:t>
            </w:r>
            <w:r w:rsidR="0009124A">
              <w:rPr>
                <w:rFonts w:ascii="Arial" w:hAnsi="Arial" w:cs="Arial"/>
              </w:rPr>
              <w:t>superceded</w:t>
            </w:r>
            <w:r>
              <w:rPr>
                <w:rFonts w:ascii="Arial" w:hAnsi="Arial" w:cs="Arial"/>
              </w:rPr>
              <w:t xml:space="preserve"> by Heritagedata.org.</w:t>
            </w:r>
            <w:r w:rsidR="00CB004D">
              <w:rPr>
                <w:rFonts w:ascii="Arial" w:hAnsi="Arial" w:cs="Arial"/>
              </w:rPr>
              <w:t xml:space="preserve"> </w:t>
            </w:r>
            <w:r>
              <w:rPr>
                <w:rFonts w:ascii="Arial" w:hAnsi="Arial" w:cs="Arial"/>
              </w:rPr>
              <w:t xml:space="preserve">Candidate terms will still go to DSU at EH and will be added or debated at FISH TWG. Results of debates on vocabularies will be made available on the </w:t>
            </w:r>
            <w:r w:rsidR="0009124A">
              <w:rPr>
                <w:rFonts w:ascii="Arial" w:hAnsi="Arial" w:cs="Arial"/>
              </w:rPr>
              <w:t>Heritage</w:t>
            </w:r>
            <w:r>
              <w:rPr>
                <w:rFonts w:ascii="Arial" w:hAnsi="Arial" w:cs="Arial"/>
              </w:rPr>
              <w:t xml:space="preserve"> data site.</w:t>
            </w:r>
            <w:r w:rsidR="00CB004D">
              <w:rPr>
                <w:rFonts w:ascii="Arial" w:hAnsi="Arial" w:cs="Arial"/>
              </w:rPr>
              <w:t xml:space="preserve"> </w:t>
            </w:r>
            <w:r>
              <w:rPr>
                <w:rFonts w:ascii="Arial" w:hAnsi="Arial" w:cs="Arial"/>
              </w:rPr>
              <w:t xml:space="preserve">The launch in January will be </w:t>
            </w:r>
            <w:r w:rsidR="0009124A">
              <w:rPr>
                <w:rFonts w:ascii="Arial" w:hAnsi="Arial" w:cs="Arial"/>
              </w:rPr>
              <w:t>accompanied</w:t>
            </w:r>
            <w:r>
              <w:rPr>
                <w:rFonts w:ascii="Arial" w:hAnsi="Arial" w:cs="Arial"/>
              </w:rPr>
              <w:t xml:space="preserve"> with full explanations of the new structure.</w:t>
            </w:r>
          </w:p>
          <w:p w:rsidR="00777FC2" w:rsidRDefault="00777FC2" w:rsidP="00777FC2">
            <w:pPr>
              <w:rPr>
                <w:rFonts w:ascii="Arial" w:hAnsi="Arial" w:cs="Arial"/>
              </w:rPr>
            </w:pPr>
          </w:p>
          <w:p w:rsidR="00777FC2" w:rsidRDefault="00777FC2" w:rsidP="00777FC2">
            <w:pPr>
              <w:rPr>
                <w:rFonts w:ascii="Arial" w:hAnsi="Arial" w:cs="Arial"/>
              </w:rPr>
            </w:pPr>
            <w:r>
              <w:rPr>
                <w:rFonts w:ascii="Arial" w:hAnsi="Arial" w:cs="Arial"/>
              </w:rPr>
              <w:t>Initially it will concentrate on</w:t>
            </w:r>
            <w:r w:rsidR="00CB004D">
              <w:rPr>
                <w:rFonts w:ascii="Arial" w:hAnsi="Arial" w:cs="Arial"/>
              </w:rPr>
              <w:t xml:space="preserve"> UK terminologies but it could </w:t>
            </w:r>
            <w:r>
              <w:rPr>
                <w:rFonts w:ascii="Arial" w:hAnsi="Arial" w:cs="Arial"/>
              </w:rPr>
              <w:t>host international terminologies in the future.</w:t>
            </w:r>
          </w:p>
          <w:p w:rsidR="00CB004D" w:rsidRDefault="00CB004D" w:rsidP="00777FC2">
            <w:pPr>
              <w:rPr>
                <w:rFonts w:ascii="Arial" w:hAnsi="Arial" w:cs="Arial"/>
              </w:rPr>
            </w:pPr>
          </w:p>
          <w:p w:rsidR="00777FC2" w:rsidRPr="00777FC2" w:rsidRDefault="00777FC2" w:rsidP="00777FC2">
            <w:pPr>
              <w:rPr>
                <w:rFonts w:ascii="Arial" w:hAnsi="Arial" w:cs="Arial"/>
              </w:rPr>
            </w:pPr>
            <w:r>
              <w:rPr>
                <w:rFonts w:ascii="Arial" w:hAnsi="Arial" w:cs="Arial"/>
              </w:rPr>
              <w:t xml:space="preserve">Richard raised the </w:t>
            </w:r>
            <w:r w:rsidR="0009124A">
              <w:rPr>
                <w:rFonts w:ascii="Arial" w:hAnsi="Arial" w:cs="Arial"/>
              </w:rPr>
              <w:t>issue</w:t>
            </w:r>
            <w:r>
              <w:rPr>
                <w:rFonts w:ascii="Arial" w:hAnsi="Arial" w:cs="Arial"/>
              </w:rPr>
              <w:t xml:space="preserve"> of licences. Phil has been advised by the University of South Wales that our licences are sufficient for linked data </w:t>
            </w:r>
            <w:r w:rsidR="0009124A">
              <w:rPr>
                <w:rFonts w:ascii="Arial" w:hAnsi="Arial" w:cs="Arial"/>
              </w:rPr>
              <w:t>purposes</w:t>
            </w:r>
            <w:r>
              <w:rPr>
                <w:rFonts w:ascii="Arial" w:hAnsi="Arial" w:cs="Arial"/>
              </w:rPr>
              <w:t>.</w:t>
            </w:r>
          </w:p>
          <w:p w:rsidR="00EA63EF" w:rsidRDefault="00EA63EF" w:rsidP="00132294">
            <w:pPr>
              <w:pStyle w:val="ListParagraph"/>
              <w:jc w:val="both"/>
              <w:rPr>
                <w:rFonts w:ascii="Arial" w:hAnsi="Arial" w:cs="Arial"/>
              </w:rPr>
            </w:pPr>
          </w:p>
          <w:p w:rsidR="00EA63EF" w:rsidRDefault="00EA63EF" w:rsidP="00132294">
            <w:pPr>
              <w:pStyle w:val="ListParagraph"/>
              <w:jc w:val="both"/>
              <w:rPr>
                <w:rFonts w:ascii="Arial" w:hAnsi="Arial" w:cs="Arial"/>
              </w:rPr>
            </w:pPr>
          </w:p>
          <w:p w:rsidR="00EA63EF" w:rsidRPr="00132294" w:rsidRDefault="00EA63EF" w:rsidP="00132294">
            <w:pPr>
              <w:pStyle w:val="ListParagraph"/>
              <w:ind w:left="0"/>
              <w:jc w:val="both"/>
              <w:rPr>
                <w:rFonts w:ascii="Arial" w:hAnsi="Arial" w:cs="Arial"/>
                <w:u w:val="single"/>
              </w:rPr>
            </w:pPr>
            <w:r w:rsidRPr="00132294">
              <w:rPr>
                <w:rFonts w:ascii="Arial" w:hAnsi="Arial" w:cs="Arial"/>
                <w:u w:val="single"/>
              </w:rPr>
              <w:t xml:space="preserve">Actions: </w:t>
            </w:r>
          </w:p>
          <w:p w:rsidR="00EA63EF" w:rsidRDefault="00EA63EF" w:rsidP="00132294">
            <w:pPr>
              <w:pStyle w:val="ListParagraph"/>
              <w:ind w:left="0"/>
              <w:jc w:val="both"/>
              <w:rPr>
                <w:rFonts w:ascii="Arial" w:hAnsi="Arial" w:cs="Arial"/>
              </w:rPr>
            </w:pPr>
          </w:p>
          <w:p w:rsidR="0009124A" w:rsidRDefault="00EA63EF" w:rsidP="00132294">
            <w:pPr>
              <w:pStyle w:val="ListParagraph"/>
              <w:numPr>
                <w:ilvl w:val="0"/>
                <w:numId w:val="22"/>
              </w:numPr>
              <w:jc w:val="both"/>
              <w:rPr>
                <w:rFonts w:ascii="Arial" w:hAnsi="Arial" w:cs="Arial"/>
              </w:rPr>
            </w:pPr>
            <w:r>
              <w:rPr>
                <w:rFonts w:ascii="Arial" w:hAnsi="Arial" w:cs="Arial"/>
              </w:rPr>
              <w:t xml:space="preserve">Phil </w:t>
            </w:r>
            <w:r w:rsidR="0009124A">
              <w:rPr>
                <w:rFonts w:ascii="Arial" w:hAnsi="Arial" w:cs="Arial"/>
              </w:rPr>
              <w:t>to write a Governance document for Heritgae.data.org and present to FISHTWG for sign off.</w:t>
            </w:r>
          </w:p>
          <w:p w:rsidR="00EA63EF" w:rsidRPr="00123E09" w:rsidRDefault="00EA63EF" w:rsidP="0009124A">
            <w:pPr>
              <w:pStyle w:val="ListParagraph"/>
              <w:ind w:left="420"/>
              <w:jc w:val="both"/>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EA63EF" w:rsidRDefault="00EA63EF"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09124A" w:rsidRDefault="0009124A" w:rsidP="00391B44">
            <w:pPr>
              <w:rPr>
                <w:rFonts w:ascii="Arial" w:hAnsi="Arial" w:cs="Arial"/>
              </w:rPr>
            </w:pPr>
          </w:p>
          <w:p w:rsidR="00CB004D" w:rsidRDefault="00CB004D" w:rsidP="00391B44">
            <w:pPr>
              <w:rPr>
                <w:rFonts w:ascii="Arial" w:hAnsi="Arial" w:cs="Arial"/>
              </w:rPr>
            </w:pPr>
          </w:p>
          <w:p w:rsidR="00CB004D" w:rsidRDefault="00CB004D" w:rsidP="00391B44">
            <w:pPr>
              <w:rPr>
                <w:rFonts w:ascii="Arial" w:hAnsi="Arial" w:cs="Arial"/>
              </w:rPr>
            </w:pPr>
          </w:p>
          <w:p w:rsidR="00EA63EF" w:rsidRDefault="00EA63EF" w:rsidP="00391B44">
            <w:pPr>
              <w:rPr>
                <w:rFonts w:ascii="Arial" w:hAnsi="Arial" w:cs="Arial"/>
              </w:rPr>
            </w:pPr>
            <w:r>
              <w:rPr>
                <w:rFonts w:ascii="Arial" w:hAnsi="Arial" w:cs="Arial"/>
              </w:rPr>
              <w:t>Phil</w:t>
            </w:r>
          </w:p>
          <w:p w:rsidR="00EA63EF" w:rsidRDefault="00EA63EF" w:rsidP="00391B44">
            <w:pPr>
              <w:rPr>
                <w:rFonts w:ascii="Arial" w:hAnsi="Arial" w:cs="Arial"/>
              </w:rPr>
            </w:pPr>
          </w:p>
          <w:p w:rsidR="00EA63EF" w:rsidRPr="00123E09" w:rsidRDefault="00EA63EF" w:rsidP="00391B44">
            <w:pPr>
              <w:rPr>
                <w:rFonts w:ascii="Arial" w:hAnsi="Arial" w:cs="Arial"/>
              </w:rPr>
            </w:pPr>
          </w:p>
        </w:tc>
      </w:tr>
      <w:tr w:rsidR="00EA63EF" w:rsidTr="00BC2FE5">
        <w:trPr>
          <w:gridAfter w:val="1"/>
          <w:wAfter w:w="4657" w:type="dxa"/>
          <w:trHeight w:val="709"/>
        </w:trPr>
        <w:tc>
          <w:tcPr>
            <w:tcW w:w="425"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r>
              <w:rPr>
                <w:rFonts w:ascii="Arial" w:hAnsi="Arial" w:cs="Arial"/>
              </w:rPr>
              <w:t>7.</w:t>
            </w:r>
          </w:p>
        </w:tc>
        <w:tc>
          <w:tcPr>
            <w:tcW w:w="8222"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b/>
              </w:rPr>
            </w:pPr>
            <w:r>
              <w:rPr>
                <w:rFonts w:ascii="Arial" w:hAnsi="Arial" w:cs="Arial"/>
                <w:b/>
              </w:rPr>
              <w:t>Under-represented Heritage</w:t>
            </w:r>
          </w:p>
          <w:p w:rsidR="00EA63EF" w:rsidRDefault="00EA63EF" w:rsidP="00391B44">
            <w:pPr>
              <w:rPr>
                <w:rFonts w:ascii="Arial" w:hAnsi="Arial" w:cs="Arial"/>
                <w:b/>
              </w:rPr>
            </w:pPr>
          </w:p>
          <w:p w:rsidR="00EA63EF" w:rsidRPr="0009124A" w:rsidRDefault="0009124A" w:rsidP="0009124A">
            <w:pPr>
              <w:rPr>
                <w:rFonts w:ascii="Arial" w:hAnsi="Arial" w:cs="Arial"/>
              </w:rPr>
            </w:pPr>
            <w:r>
              <w:rPr>
                <w:rFonts w:ascii="Arial" w:hAnsi="Arial" w:cs="Arial"/>
              </w:rPr>
              <w:t>Tania continues to work on</w:t>
            </w:r>
            <w:r w:rsidRPr="0009124A">
              <w:rPr>
                <w:rFonts w:ascii="Arial" w:hAnsi="Arial" w:cs="Arial"/>
              </w:rPr>
              <w:t xml:space="preserve"> LGTB terminology within EH but no further developments </w:t>
            </w:r>
            <w:r>
              <w:rPr>
                <w:rFonts w:ascii="Arial" w:hAnsi="Arial" w:cs="Arial"/>
              </w:rPr>
              <w:t>have been reported from The N</w:t>
            </w:r>
            <w:r w:rsidRPr="0009124A">
              <w:rPr>
                <w:rFonts w:ascii="Arial" w:hAnsi="Arial" w:cs="Arial"/>
              </w:rPr>
              <w:t>ational Archive</w:t>
            </w:r>
            <w:r>
              <w:rPr>
                <w:rFonts w:ascii="Arial" w:hAnsi="Arial" w:cs="Arial"/>
              </w:rPr>
              <w:t xml:space="preserve">. There has also been no reports of further </w:t>
            </w:r>
            <w:r w:rsidRPr="0009124A">
              <w:rPr>
                <w:rFonts w:ascii="Arial" w:hAnsi="Arial" w:cs="Arial"/>
              </w:rPr>
              <w:t xml:space="preserve">progress on Intangible Heritage </w:t>
            </w:r>
            <w:r>
              <w:rPr>
                <w:rFonts w:ascii="Arial" w:hAnsi="Arial" w:cs="Arial"/>
              </w:rPr>
              <w:t xml:space="preserve">terminology </w:t>
            </w:r>
            <w:r w:rsidRPr="0009124A">
              <w:rPr>
                <w:rFonts w:ascii="Arial" w:hAnsi="Arial" w:cs="Arial"/>
              </w:rPr>
              <w:t>from the Scottish Commission.</w:t>
            </w:r>
          </w:p>
          <w:p w:rsidR="0009124A" w:rsidRPr="0009124A" w:rsidRDefault="0009124A" w:rsidP="0009124A">
            <w:pPr>
              <w:rPr>
                <w:rFonts w:ascii="Arial" w:hAnsi="Arial" w:cs="Arial"/>
              </w:rPr>
            </w:pPr>
            <w:r w:rsidRPr="0009124A">
              <w:rPr>
                <w:rFonts w:ascii="Arial" w:hAnsi="Arial" w:cs="Arial"/>
              </w:rPr>
              <w:t>CIDOC are also working in the area of intangible heritage and any developments will be raised at future meeting of this Group.</w:t>
            </w:r>
          </w:p>
          <w:p w:rsidR="0009124A" w:rsidRDefault="0009124A" w:rsidP="0009124A">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p>
        </w:tc>
      </w:tr>
      <w:tr w:rsidR="00EA63EF" w:rsidTr="00BC2FE5">
        <w:trPr>
          <w:gridAfter w:val="1"/>
          <w:wAfter w:w="4657" w:type="dxa"/>
          <w:trHeight w:val="709"/>
        </w:trPr>
        <w:tc>
          <w:tcPr>
            <w:tcW w:w="425"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rPr>
            </w:pPr>
            <w:r>
              <w:rPr>
                <w:rFonts w:ascii="Arial" w:hAnsi="Arial" w:cs="Arial"/>
              </w:rPr>
              <w:t>8.</w:t>
            </w:r>
          </w:p>
        </w:tc>
        <w:tc>
          <w:tcPr>
            <w:tcW w:w="8222" w:type="dxa"/>
            <w:tcBorders>
              <w:top w:val="single" w:sz="4" w:space="0" w:color="auto"/>
              <w:left w:val="single" w:sz="4" w:space="0" w:color="auto"/>
              <w:bottom w:val="single" w:sz="4" w:space="0" w:color="auto"/>
              <w:right w:val="single" w:sz="4" w:space="0" w:color="auto"/>
            </w:tcBorders>
          </w:tcPr>
          <w:p w:rsidR="00EA63EF" w:rsidRDefault="00EA63EF" w:rsidP="00391B44">
            <w:pPr>
              <w:rPr>
                <w:rFonts w:ascii="Arial" w:hAnsi="Arial" w:cs="Arial"/>
                <w:b/>
              </w:rPr>
            </w:pPr>
            <w:r>
              <w:rPr>
                <w:rFonts w:ascii="Arial" w:hAnsi="Arial" w:cs="Arial"/>
                <w:b/>
              </w:rPr>
              <w:t>AOB</w:t>
            </w:r>
          </w:p>
          <w:p w:rsidR="00EA63EF" w:rsidRDefault="00EA63EF" w:rsidP="00391B44">
            <w:pPr>
              <w:rPr>
                <w:rFonts w:ascii="Arial" w:hAnsi="Arial" w:cs="Arial"/>
                <w:b/>
              </w:rPr>
            </w:pPr>
          </w:p>
          <w:p w:rsidR="00EA63EF" w:rsidRPr="00096DAD" w:rsidRDefault="00EA63EF" w:rsidP="00391B44">
            <w:pPr>
              <w:rPr>
                <w:rFonts w:ascii="Arial" w:hAnsi="Arial" w:cs="Arial"/>
              </w:rPr>
            </w:pPr>
            <w:r w:rsidRPr="00096DAD">
              <w:rPr>
                <w:rFonts w:ascii="Arial" w:hAnsi="Arial" w:cs="Arial"/>
              </w:rPr>
              <w:t>No further business was reported</w:t>
            </w:r>
          </w:p>
          <w:p w:rsidR="00EA63EF" w:rsidRDefault="00EA63EF" w:rsidP="00391B44">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p>
        </w:tc>
      </w:tr>
      <w:tr w:rsidR="00EA63EF" w:rsidTr="00BC2FE5">
        <w:trPr>
          <w:gridAfter w:val="1"/>
          <w:wAfter w:w="4657" w:type="dxa"/>
          <w:trHeight w:val="1009"/>
        </w:trPr>
        <w:tc>
          <w:tcPr>
            <w:tcW w:w="425" w:type="dxa"/>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rPr>
            </w:pPr>
            <w:r>
              <w:rPr>
                <w:rFonts w:ascii="Arial" w:hAnsi="Arial" w:cs="Arial"/>
              </w:rPr>
              <w:t>9</w:t>
            </w:r>
            <w:r w:rsidRPr="00123E09">
              <w:rPr>
                <w:rFonts w:ascii="Arial" w:hAnsi="Arial" w:cs="Arial"/>
              </w:rPr>
              <w:t>.</w:t>
            </w:r>
          </w:p>
        </w:tc>
        <w:tc>
          <w:tcPr>
            <w:tcW w:w="9640" w:type="dxa"/>
            <w:gridSpan w:val="2"/>
            <w:tcBorders>
              <w:top w:val="single" w:sz="4" w:space="0" w:color="auto"/>
              <w:left w:val="single" w:sz="4" w:space="0" w:color="auto"/>
              <w:bottom w:val="single" w:sz="4" w:space="0" w:color="auto"/>
              <w:right w:val="single" w:sz="4" w:space="0" w:color="auto"/>
            </w:tcBorders>
          </w:tcPr>
          <w:p w:rsidR="00EA63EF" w:rsidRPr="00123E09" w:rsidRDefault="00EA63EF" w:rsidP="00391B44">
            <w:pPr>
              <w:rPr>
                <w:rFonts w:ascii="Arial" w:hAnsi="Arial" w:cs="Arial"/>
                <w:b/>
                <w:bCs/>
              </w:rPr>
            </w:pPr>
            <w:r w:rsidRPr="00123E09">
              <w:rPr>
                <w:rFonts w:ascii="Arial" w:hAnsi="Arial" w:cs="Arial"/>
                <w:b/>
                <w:bCs/>
              </w:rPr>
              <w:t xml:space="preserve">Date and time of next meeting: </w:t>
            </w:r>
          </w:p>
          <w:p w:rsidR="00EA63EF" w:rsidRPr="00123E09" w:rsidRDefault="00EA63EF" w:rsidP="00391B44">
            <w:pPr>
              <w:rPr>
                <w:rFonts w:ascii="Arial" w:hAnsi="Arial" w:cs="Arial"/>
                <w:b/>
                <w:bCs/>
              </w:rPr>
            </w:pPr>
          </w:p>
          <w:p w:rsidR="00EA63EF" w:rsidRDefault="00EA63EF" w:rsidP="00096DAD">
            <w:pPr>
              <w:rPr>
                <w:rFonts w:ascii="Arial" w:hAnsi="Arial" w:cs="Arial"/>
              </w:rPr>
            </w:pPr>
            <w:r w:rsidRPr="00123E09">
              <w:rPr>
                <w:rFonts w:ascii="Arial" w:hAnsi="Arial" w:cs="Arial"/>
              </w:rPr>
              <w:t>The n</w:t>
            </w:r>
            <w:r>
              <w:rPr>
                <w:rFonts w:ascii="Arial" w:hAnsi="Arial" w:cs="Arial"/>
              </w:rPr>
              <w:t>ext m</w:t>
            </w:r>
            <w:r w:rsidR="0009124A">
              <w:rPr>
                <w:rFonts w:ascii="Arial" w:hAnsi="Arial" w:cs="Arial"/>
              </w:rPr>
              <w:t>eeting will be held in April 2015</w:t>
            </w:r>
            <w:r>
              <w:rPr>
                <w:rFonts w:ascii="Arial" w:hAnsi="Arial" w:cs="Arial"/>
              </w:rPr>
              <w:t>. The venue will be confirmed and may be Fort Cumberland or the British Museum.</w:t>
            </w:r>
          </w:p>
          <w:p w:rsidR="00EA63EF" w:rsidRPr="00123E09" w:rsidRDefault="00EA63EF" w:rsidP="00096DAD">
            <w:pPr>
              <w:rPr>
                <w:rFonts w:ascii="Arial" w:hAnsi="Arial" w:cs="Arial"/>
              </w:rPr>
            </w:pPr>
          </w:p>
        </w:tc>
      </w:tr>
    </w:tbl>
    <w:p w:rsidR="00EA63EF" w:rsidRDefault="00EA63EF" w:rsidP="00C9024A"/>
    <w:sectPr w:rsidR="00EA63EF" w:rsidSect="00C9024A">
      <w:pgSz w:w="11906" w:h="16838"/>
      <w:pgMar w:top="107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E9D"/>
    <w:multiLevelType w:val="hybridMultilevel"/>
    <w:tmpl w:val="2960C64C"/>
    <w:lvl w:ilvl="0" w:tplc="FD2E5A20">
      <w:start w:val="1"/>
      <w:numFmt w:val="bullet"/>
      <w:lvlText w:val="-"/>
      <w:lvlJc w:val="left"/>
      <w:pPr>
        <w:tabs>
          <w:tab w:val="num" w:pos="1440"/>
        </w:tabs>
        <w:ind w:left="144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39578C"/>
    <w:multiLevelType w:val="hybridMultilevel"/>
    <w:tmpl w:val="A3301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BF01E7A"/>
    <w:multiLevelType w:val="hybridMultilevel"/>
    <w:tmpl w:val="AA3AF100"/>
    <w:lvl w:ilvl="0" w:tplc="83EA4B12">
      <w:start w:val="3"/>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75280A"/>
    <w:multiLevelType w:val="hybridMultilevel"/>
    <w:tmpl w:val="018EE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E24C00"/>
    <w:multiLevelType w:val="hybridMultilevel"/>
    <w:tmpl w:val="85E64E1E"/>
    <w:lvl w:ilvl="0" w:tplc="83EA4B12">
      <w:start w:val="3"/>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EF87A84"/>
    <w:multiLevelType w:val="hybridMultilevel"/>
    <w:tmpl w:val="D4E6F9D0"/>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1936228"/>
    <w:multiLevelType w:val="hybridMultilevel"/>
    <w:tmpl w:val="428C5D7E"/>
    <w:lvl w:ilvl="0" w:tplc="935A6252">
      <w:start w:val="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2C5E33"/>
    <w:multiLevelType w:val="hybridMultilevel"/>
    <w:tmpl w:val="B3D0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340E0"/>
    <w:multiLevelType w:val="hybridMultilevel"/>
    <w:tmpl w:val="097C47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0F6239B"/>
    <w:multiLevelType w:val="hybridMultilevel"/>
    <w:tmpl w:val="D624DE06"/>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4243AAC"/>
    <w:multiLevelType w:val="hybridMultilevel"/>
    <w:tmpl w:val="28A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01030"/>
    <w:multiLevelType w:val="multilevel"/>
    <w:tmpl w:val="2960C64C"/>
    <w:lvl w:ilvl="0">
      <w:start w:val="1"/>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6461FA"/>
    <w:multiLevelType w:val="hybridMultilevel"/>
    <w:tmpl w:val="96B2C8CE"/>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B934E85"/>
    <w:multiLevelType w:val="hybridMultilevel"/>
    <w:tmpl w:val="1D2C89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BD42E41"/>
    <w:multiLevelType w:val="hybridMultilevel"/>
    <w:tmpl w:val="13029F7E"/>
    <w:lvl w:ilvl="0" w:tplc="DCE27B2E">
      <w:start w:val="6"/>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5">
    <w:nsid w:val="2D636B2C"/>
    <w:multiLevelType w:val="hybridMultilevel"/>
    <w:tmpl w:val="E3BAFD74"/>
    <w:lvl w:ilvl="0" w:tplc="08090001">
      <w:start w:val="1"/>
      <w:numFmt w:val="bullet"/>
      <w:lvlText w:val=""/>
      <w:lvlJc w:val="left"/>
      <w:pPr>
        <w:tabs>
          <w:tab w:val="num" w:pos="720"/>
        </w:tabs>
        <w:ind w:left="720" w:hanging="360"/>
      </w:pPr>
      <w:rPr>
        <w:rFonts w:ascii="Symbol" w:hAnsi="Symbol" w:hint="default"/>
      </w:rPr>
    </w:lvl>
    <w:lvl w:ilvl="1" w:tplc="A66649E2">
      <w:start w:val="3"/>
      <w:numFmt w:val="bullet"/>
      <w:lvlText w:val="-"/>
      <w:lvlJc w:val="left"/>
      <w:pPr>
        <w:tabs>
          <w:tab w:val="num" w:pos="1364"/>
        </w:tabs>
        <w:ind w:left="1364" w:hanging="284"/>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34C182C"/>
    <w:multiLevelType w:val="hybridMultilevel"/>
    <w:tmpl w:val="0FEE75A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33CC5AD7"/>
    <w:multiLevelType w:val="hybridMultilevel"/>
    <w:tmpl w:val="47865D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D2E5A20">
      <w:start w:val="1"/>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CB07DF5"/>
    <w:multiLevelType w:val="hybridMultilevel"/>
    <w:tmpl w:val="E432F5FC"/>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CD025F6"/>
    <w:multiLevelType w:val="hybridMultilevel"/>
    <w:tmpl w:val="ECFE5C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DA23526"/>
    <w:multiLevelType w:val="hybridMultilevel"/>
    <w:tmpl w:val="4928EF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D2E5A20">
      <w:start w:val="1"/>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D045AB0"/>
    <w:multiLevelType w:val="hybridMultilevel"/>
    <w:tmpl w:val="B44434E6"/>
    <w:lvl w:ilvl="0" w:tplc="08090001">
      <w:start w:val="1"/>
      <w:numFmt w:val="bullet"/>
      <w:lvlText w:val=""/>
      <w:lvlJc w:val="left"/>
      <w:pPr>
        <w:tabs>
          <w:tab w:val="num" w:pos="720"/>
        </w:tabs>
        <w:ind w:left="720" w:hanging="360"/>
      </w:pPr>
      <w:rPr>
        <w:rFonts w:ascii="Symbol" w:hAnsi="Symbol" w:hint="default"/>
      </w:rPr>
    </w:lvl>
    <w:lvl w:ilvl="1" w:tplc="FD2E5A20">
      <w:start w:val="1"/>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26E1ED1"/>
    <w:multiLevelType w:val="hybridMultilevel"/>
    <w:tmpl w:val="D0DC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1C3D60"/>
    <w:multiLevelType w:val="hybridMultilevel"/>
    <w:tmpl w:val="9860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7923CAF"/>
    <w:multiLevelType w:val="hybridMultilevel"/>
    <w:tmpl w:val="86A2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D0B96"/>
    <w:multiLevelType w:val="multilevel"/>
    <w:tmpl w:val="A4340540"/>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C9D2E0E"/>
    <w:multiLevelType w:val="hybridMultilevel"/>
    <w:tmpl w:val="96F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2F1F72"/>
    <w:multiLevelType w:val="hybridMultilevel"/>
    <w:tmpl w:val="44A86C1C"/>
    <w:lvl w:ilvl="0" w:tplc="A66649E2">
      <w:start w:val="3"/>
      <w:numFmt w:val="bullet"/>
      <w:lvlText w:val="-"/>
      <w:lvlJc w:val="left"/>
      <w:pPr>
        <w:tabs>
          <w:tab w:val="num" w:pos="284"/>
        </w:tabs>
        <w:ind w:left="284" w:hanging="284"/>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BAE22F8"/>
    <w:multiLevelType w:val="hybridMultilevel"/>
    <w:tmpl w:val="E29E6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C646D69"/>
    <w:multiLevelType w:val="multilevel"/>
    <w:tmpl w:val="4928EF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CD01287"/>
    <w:multiLevelType w:val="hybridMultilevel"/>
    <w:tmpl w:val="A4340540"/>
    <w:lvl w:ilvl="0" w:tplc="08090001">
      <w:start w:val="1"/>
      <w:numFmt w:val="bullet"/>
      <w:lvlText w:val=""/>
      <w:lvlJc w:val="left"/>
      <w:pPr>
        <w:tabs>
          <w:tab w:val="num" w:pos="720"/>
        </w:tabs>
        <w:ind w:left="720" w:hanging="360"/>
      </w:pPr>
      <w:rPr>
        <w:rFonts w:ascii="Symbol" w:hAnsi="Symbol" w:hint="default"/>
      </w:rPr>
    </w:lvl>
    <w:lvl w:ilvl="1" w:tplc="22EE4930">
      <w:start w:val="2"/>
      <w:numFmt w:val="bullet"/>
      <w:lvlText w:val="-"/>
      <w:lvlJc w:val="left"/>
      <w:pPr>
        <w:tabs>
          <w:tab w:val="num" w:pos="1440"/>
        </w:tabs>
        <w:ind w:left="1440" w:hanging="360"/>
      </w:pPr>
      <w:rPr>
        <w:rFonts w:ascii="Arial" w:eastAsia="Times New Roman" w:hAnsi="Arial" w:hint="default"/>
      </w:rPr>
    </w:lvl>
    <w:lvl w:ilvl="2" w:tplc="FD2E5A20">
      <w:start w:val="1"/>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30"/>
  </w:num>
  <w:num w:numId="5">
    <w:abstractNumId w:val="21"/>
  </w:num>
  <w:num w:numId="6">
    <w:abstractNumId w:val="8"/>
  </w:num>
  <w:num w:numId="7">
    <w:abstractNumId w:val="28"/>
  </w:num>
  <w:num w:numId="8">
    <w:abstractNumId w:val="1"/>
  </w:num>
  <w:num w:numId="9">
    <w:abstractNumId w:val="4"/>
  </w:num>
  <w:num w:numId="10">
    <w:abstractNumId w:val="2"/>
  </w:num>
  <w:num w:numId="11">
    <w:abstractNumId w:val="25"/>
  </w:num>
  <w:num w:numId="12">
    <w:abstractNumId w:val="20"/>
  </w:num>
  <w:num w:numId="13">
    <w:abstractNumId w:val="29"/>
  </w:num>
  <w:num w:numId="14">
    <w:abstractNumId w:val="17"/>
  </w:num>
  <w:num w:numId="15">
    <w:abstractNumId w:val="15"/>
  </w:num>
  <w:num w:numId="16">
    <w:abstractNumId w:val="18"/>
  </w:num>
  <w:num w:numId="17">
    <w:abstractNumId w:val="27"/>
  </w:num>
  <w:num w:numId="18">
    <w:abstractNumId w:val="12"/>
  </w:num>
  <w:num w:numId="19">
    <w:abstractNumId w:val="9"/>
  </w:num>
  <w:num w:numId="20">
    <w:abstractNumId w:val="5"/>
  </w:num>
  <w:num w:numId="21">
    <w:abstractNumId w:val="6"/>
  </w:num>
  <w:num w:numId="22">
    <w:abstractNumId w:val="14"/>
  </w:num>
  <w:num w:numId="23">
    <w:abstractNumId w:val="23"/>
  </w:num>
  <w:num w:numId="24">
    <w:abstractNumId w:val="3"/>
  </w:num>
  <w:num w:numId="25">
    <w:abstractNumId w:val="16"/>
  </w:num>
  <w:num w:numId="26">
    <w:abstractNumId w:val="22"/>
  </w:num>
  <w:num w:numId="27">
    <w:abstractNumId w:val="19"/>
  </w:num>
  <w:num w:numId="28">
    <w:abstractNumId w:val="26"/>
  </w:num>
  <w:num w:numId="29">
    <w:abstractNumId w:val="7"/>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3"/>
    <w:rsid w:val="00001006"/>
    <w:rsid w:val="00004CCD"/>
    <w:rsid w:val="00044E56"/>
    <w:rsid w:val="00055800"/>
    <w:rsid w:val="00057821"/>
    <w:rsid w:val="000600B4"/>
    <w:rsid w:val="00066AE2"/>
    <w:rsid w:val="000713F2"/>
    <w:rsid w:val="00075EB6"/>
    <w:rsid w:val="000836F4"/>
    <w:rsid w:val="0008442B"/>
    <w:rsid w:val="000859F2"/>
    <w:rsid w:val="0009124A"/>
    <w:rsid w:val="00096DAD"/>
    <w:rsid w:val="000B5B09"/>
    <w:rsid w:val="000D4CED"/>
    <w:rsid w:val="000D4F2E"/>
    <w:rsid w:val="000D5658"/>
    <w:rsid w:val="001000B9"/>
    <w:rsid w:val="00112F3D"/>
    <w:rsid w:val="001202BF"/>
    <w:rsid w:val="00123E09"/>
    <w:rsid w:val="00132294"/>
    <w:rsid w:val="00150D4D"/>
    <w:rsid w:val="001643C4"/>
    <w:rsid w:val="001A0157"/>
    <w:rsid w:val="001A131E"/>
    <w:rsid w:val="001C329D"/>
    <w:rsid w:val="001C4C96"/>
    <w:rsid w:val="001E2EF7"/>
    <w:rsid w:val="001E5209"/>
    <w:rsid w:val="00205E5B"/>
    <w:rsid w:val="00207011"/>
    <w:rsid w:val="00226A39"/>
    <w:rsid w:val="00237B51"/>
    <w:rsid w:val="0024036B"/>
    <w:rsid w:val="00240C4E"/>
    <w:rsid w:val="002555A2"/>
    <w:rsid w:val="00267A50"/>
    <w:rsid w:val="0027791A"/>
    <w:rsid w:val="002C5392"/>
    <w:rsid w:val="002D0C65"/>
    <w:rsid w:val="002D4F57"/>
    <w:rsid w:val="002E2159"/>
    <w:rsid w:val="002F331D"/>
    <w:rsid w:val="0030061D"/>
    <w:rsid w:val="0030196B"/>
    <w:rsid w:val="003568A1"/>
    <w:rsid w:val="0037145D"/>
    <w:rsid w:val="0037750E"/>
    <w:rsid w:val="00391B44"/>
    <w:rsid w:val="003A53C4"/>
    <w:rsid w:val="003B666C"/>
    <w:rsid w:val="003D1825"/>
    <w:rsid w:val="003D44D1"/>
    <w:rsid w:val="003F2741"/>
    <w:rsid w:val="003F4703"/>
    <w:rsid w:val="004004B0"/>
    <w:rsid w:val="0040060E"/>
    <w:rsid w:val="00422672"/>
    <w:rsid w:val="0043664E"/>
    <w:rsid w:val="00436B36"/>
    <w:rsid w:val="00461BE0"/>
    <w:rsid w:val="004671D6"/>
    <w:rsid w:val="004757D1"/>
    <w:rsid w:val="00482C74"/>
    <w:rsid w:val="00485E7E"/>
    <w:rsid w:val="0049776A"/>
    <w:rsid w:val="004B4245"/>
    <w:rsid w:val="004B76B2"/>
    <w:rsid w:val="004E766A"/>
    <w:rsid w:val="004F4C31"/>
    <w:rsid w:val="004F6025"/>
    <w:rsid w:val="00516012"/>
    <w:rsid w:val="0052659B"/>
    <w:rsid w:val="005323DA"/>
    <w:rsid w:val="005972EE"/>
    <w:rsid w:val="00597E37"/>
    <w:rsid w:val="005A55D0"/>
    <w:rsid w:val="005B1B80"/>
    <w:rsid w:val="005C0ADB"/>
    <w:rsid w:val="005E4C46"/>
    <w:rsid w:val="00613E9E"/>
    <w:rsid w:val="00614DC3"/>
    <w:rsid w:val="00623C90"/>
    <w:rsid w:val="0062727B"/>
    <w:rsid w:val="00656436"/>
    <w:rsid w:val="0065690E"/>
    <w:rsid w:val="006578FA"/>
    <w:rsid w:val="00674E18"/>
    <w:rsid w:val="006A76D4"/>
    <w:rsid w:val="006E05A7"/>
    <w:rsid w:val="006E5E7A"/>
    <w:rsid w:val="006E77DC"/>
    <w:rsid w:val="00735CEF"/>
    <w:rsid w:val="007437D0"/>
    <w:rsid w:val="0075730A"/>
    <w:rsid w:val="00757C85"/>
    <w:rsid w:val="0076005B"/>
    <w:rsid w:val="007743D2"/>
    <w:rsid w:val="00777FC2"/>
    <w:rsid w:val="007D2F4E"/>
    <w:rsid w:val="007E54A8"/>
    <w:rsid w:val="008016E8"/>
    <w:rsid w:val="00851E77"/>
    <w:rsid w:val="0085525C"/>
    <w:rsid w:val="00855BDD"/>
    <w:rsid w:val="00894EB2"/>
    <w:rsid w:val="00895B87"/>
    <w:rsid w:val="008A28CB"/>
    <w:rsid w:val="008A5450"/>
    <w:rsid w:val="008A65CE"/>
    <w:rsid w:val="008C702B"/>
    <w:rsid w:val="008E2998"/>
    <w:rsid w:val="008F063C"/>
    <w:rsid w:val="00907CF0"/>
    <w:rsid w:val="00953F88"/>
    <w:rsid w:val="0096312E"/>
    <w:rsid w:val="00967478"/>
    <w:rsid w:val="00975A65"/>
    <w:rsid w:val="00984777"/>
    <w:rsid w:val="009914E7"/>
    <w:rsid w:val="00994231"/>
    <w:rsid w:val="0099435A"/>
    <w:rsid w:val="00996523"/>
    <w:rsid w:val="009A4A99"/>
    <w:rsid w:val="009A5B0A"/>
    <w:rsid w:val="009B2AA9"/>
    <w:rsid w:val="009F7D12"/>
    <w:rsid w:val="00A057C7"/>
    <w:rsid w:val="00A11754"/>
    <w:rsid w:val="00A41B34"/>
    <w:rsid w:val="00A76A3F"/>
    <w:rsid w:val="00AA47BE"/>
    <w:rsid w:val="00AD47C3"/>
    <w:rsid w:val="00B02731"/>
    <w:rsid w:val="00B03F1C"/>
    <w:rsid w:val="00B053FE"/>
    <w:rsid w:val="00B070BE"/>
    <w:rsid w:val="00B32F71"/>
    <w:rsid w:val="00B446C4"/>
    <w:rsid w:val="00B8346A"/>
    <w:rsid w:val="00B84253"/>
    <w:rsid w:val="00B8644A"/>
    <w:rsid w:val="00BB7084"/>
    <w:rsid w:val="00BC2FE5"/>
    <w:rsid w:val="00BC3B04"/>
    <w:rsid w:val="00BC6BB7"/>
    <w:rsid w:val="00BF0EF0"/>
    <w:rsid w:val="00BF5696"/>
    <w:rsid w:val="00C21191"/>
    <w:rsid w:val="00C370D5"/>
    <w:rsid w:val="00C451B8"/>
    <w:rsid w:val="00C46DA7"/>
    <w:rsid w:val="00C577BD"/>
    <w:rsid w:val="00C663CC"/>
    <w:rsid w:val="00C70150"/>
    <w:rsid w:val="00C70AC8"/>
    <w:rsid w:val="00C9024A"/>
    <w:rsid w:val="00CB004D"/>
    <w:rsid w:val="00CC6B20"/>
    <w:rsid w:val="00D11BD2"/>
    <w:rsid w:val="00D11FA1"/>
    <w:rsid w:val="00D1576F"/>
    <w:rsid w:val="00D23590"/>
    <w:rsid w:val="00D23981"/>
    <w:rsid w:val="00D24F82"/>
    <w:rsid w:val="00D35514"/>
    <w:rsid w:val="00D54C0B"/>
    <w:rsid w:val="00D932D9"/>
    <w:rsid w:val="00DC2E69"/>
    <w:rsid w:val="00DC5803"/>
    <w:rsid w:val="00DC75CF"/>
    <w:rsid w:val="00DC7AEC"/>
    <w:rsid w:val="00DD15BA"/>
    <w:rsid w:val="00E014A5"/>
    <w:rsid w:val="00E20926"/>
    <w:rsid w:val="00E216CF"/>
    <w:rsid w:val="00E25C36"/>
    <w:rsid w:val="00E47BA3"/>
    <w:rsid w:val="00E62421"/>
    <w:rsid w:val="00E761C4"/>
    <w:rsid w:val="00E86014"/>
    <w:rsid w:val="00E943E2"/>
    <w:rsid w:val="00EA517A"/>
    <w:rsid w:val="00EA63EF"/>
    <w:rsid w:val="00EB000B"/>
    <w:rsid w:val="00EB61BA"/>
    <w:rsid w:val="00EE31BF"/>
    <w:rsid w:val="00EF7EEE"/>
    <w:rsid w:val="00F10196"/>
    <w:rsid w:val="00F15241"/>
    <w:rsid w:val="00F24B86"/>
    <w:rsid w:val="00F27CC1"/>
    <w:rsid w:val="00F341B7"/>
    <w:rsid w:val="00F56AE8"/>
    <w:rsid w:val="00F636C6"/>
    <w:rsid w:val="00F811E1"/>
    <w:rsid w:val="00F842C2"/>
    <w:rsid w:val="00F86831"/>
    <w:rsid w:val="00FD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063C"/>
    <w:rPr>
      <w:color w:val="0000FF"/>
      <w:u w:val="single"/>
    </w:rPr>
  </w:style>
  <w:style w:type="character" w:styleId="FollowedHyperlink">
    <w:name w:val="FollowedHyperlink"/>
    <w:basedOn w:val="DefaultParagraphFont"/>
    <w:rsid w:val="00E761C4"/>
    <w:rPr>
      <w:color w:val="800080"/>
      <w:u w:val="single"/>
    </w:rPr>
  </w:style>
  <w:style w:type="character" w:styleId="Emphasis">
    <w:name w:val="Emphasis"/>
    <w:basedOn w:val="DefaultParagraphFont"/>
    <w:qFormat/>
    <w:rsid w:val="00656436"/>
    <w:rPr>
      <w:b/>
    </w:rPr>
  </w:style>
  <w:style w:type="paragraph" w:styleId="ListParagraph">
    <w:name w:val="List Paragraph"/>
    <w:basedOn w:val="Normal"/>
    <w:qFormat/>
    <w:rsid w:val="00DD15BA"/>
    <w:pPr>
      <w:ind w:left="720"/>
    </w:pPr>
  </w:style>
  <w:style w:type="paragraph" w:styleId="NormalWeb">
    <w:name w:val="Normal (Web)"/>
    <w:basedOn w:val="Normal"/>
    <w:rsid w:val="00066A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063C"/>
    <w:rPr>
      <w:color w:val="0000FF"/>
      <w:u w:val="single"/>
    </w:rPr>
  </w:style>
  <w:style w:type="character" w:styleId="FollowedHyperlink">
    <w:name w:val="FollowedHyperlink"/>
    <w:basedOn w:val="DefaultParagraphFont"/>
    <w:rsid w:val="00E761C4"/>
    <w:rPr>
      <w:color w:val="800080"/>
      <w:u w:val="single"/>
    </w:rPr>
  </w:style>
  <w:style w:type="character" w:styleId="Emphasis">
    <w:name w:val="Emphasis"/>
    <w:basedOn w:val="DefaultParagraphFont"/>
    <w:qFormat/>
    <w:rsid w:val="00656436"/>
    <w:rPr>
      <w:b/>
    </w:rPr>
  </w:style>
  <w:style w:type="paragraph" w:styleId="ListParagraph">
    <w:name w:val="List Paragraph"/>
    <w:basedOn w:val="Normal"/>
    <w:qFormat/>
    <w:rsid w:val="00DD15BA"/>
    <w:pPr>
      <w:ind w:left="720"/>
    </w:pPr>
  </w:style>
  <w:style w:type="paragraph" w:styleId="NormalWeb">
    <w:name w:val="Normal (Web)"/>
    <w:basedOn w:val="Normal"/>
    <w:rsid w:val="00066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7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195"/>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100"/>
              <w:marBottom w:val="10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150"/>
                                      <w:marRight w:val="150"/>
                                      <w:marTop w:val="0"/>
                                      <w:marBottom w:val="0"/>
                                      <w:divBdr>
                                        <w:top w:val="none" w:sz="0" w:space="0" w:color="auto"/>
                                        <w:left w:val="none" w:sz="0" w:space="0" w:color="auto"/>
                                        <w:bottom w:val="none" w:sz="0" w:space="0" w:color="auto"/>
                                        <w:right w:val="none" w:sz="0" w:space="0" w:color="auto"/>
                                      </w:divBdr>
                                      <w:divsChild>
                                        <w:div w:id="20">
                                          <w:marLeft w:val="0"/>
                                          <w:marRight w:val="0"/>
                                          <w:marTop w:val="150"/>
                                          <w:marBottom w:val="150"/>
                                          <w:divBdr>
                                            <w:top w:val="none" w:sz="0" w:space="0" w:color="auto"/>
                                            <w:left w:val="none" w:sz="0" w:space="0" w:color="auto"/>
                                            <w:bottom w:val="single" w:sz="6" w:space="4" w:color="CCCCCC"/>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ty.edu/research/tools/vocabularies/training.html" TargetMode="External"/><Relationship Id="rId3" Type="http://schemas.microsoft.com/office/2007/relationships/stylesWithEffects" Target="stylesWithEffects.xml"/><Relationship Id="rId7" Type="http://schemas.openxmlformats.org/officeDocument/2006/relationships/hyperlink" Target="http://micropas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work.icom.museum/cidoc/working-groups/documentation-standar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ritagedata.org/blog/" TargetMode="External"/><Relationship Id="rId4" Type="http://schemas.openxmlformats.org/officeDocument/2006/relationships/settings" Target="settings.xml"/><Relationship Id="rId9" Type="http://schemas.openxmlformats.org/officeDocument/2006/relationships/hyperlink" Target="http://www.english-heritage.org.uk/publications/dssg-sites-early-human-activity/early-human-activity-s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Minutes of the</vt:lpstr>
    </vt:vector>
  </TitlesOfParts>
  <Company>NMGW</Company>
  <LinksUpToDate>false</LinksUpToDate>
  <CharactersWithSpaces>13080</CharactersWithSpaces>
  <SharedDoc>false</SharedDoc>
  <HLinks>
    <vt:vector size="36" baseType="variant">
      <vt:variant>
        <vt:i4>1769500</vt:i4>
      </vt:variant>
      <vt:variant>
        <vt:i4>15</vt:i4>
      </vt:variant>
      <vt:variant>
        <vt:i4>0</vt:i4>
      </vt:variant>
      <vt:variant>
        <vt:i4>5</vt:i4>
      </vt:variant>
      <vt:variant>
        <vt:lpwstr>http://www.archaeobotany.de/</vt:lpwstr>
      </vt:variant>
      <vt:variant>
        <vt:lpwstr/>
      </vt:variant>
      <vt:variant>
        <vt:i4>5832768</vt:i4>
      </vt:variant>
      <vt:variant>
        <vt:i4>12</vt:i4>
      </vt:variant>
      <vt:variant>
        <vt:i4>0</vt:i4>
      </vt:variant>
      <vt:variant>
        <vt:i4>5</vt:i4>
      </vt:variant>
      <vt:variant>
        <vt:lpwstr>http://www.oceannet.org/</vt:lpwstr>
      </vt:variant>
      <vt:variant>
        <vt:lpwstr/>
      </vt:variant>
      <vt:variant>
        <vt:i4>589825</vt:i4>
      </vt:variant>
      <vt:variant>
        <vt:i4>9</vt:i4>
      </vt:variant>
      <vt:variant>
        <vt:i4>0</vt:i4>
      </vt:variant>
      <vt:variant>
        <vt:i4>5</vt:i4>
      </vt:variant>
      <vt:variant>
        <vt:lpwstr>http://www.electriclane.co.uk/news/0inodsztu.html</vt:lpwstr>
      </vt:variant>
      <vt:variant>
        <vt:lpwstr/>
      </vt:variant>
      <vt:variant>
        <vt:i4>5242954</vt:i4>
      </vt:variant>
      <vt:variant>
        <vt:i4>6</vt:i4>
      </vt:variant>
      <vt:variant>
        <vt:i4>0</vt:i4>
      </vt:variant>
      <vt:variant>
        <vt:i4>5</vt:i4>
      </vt:variant>
      <vt:variant>
        <vt:lpwstr>https://www.getty.edu/research/tools/vocabularies/index.html</vt:lpwstr>
      </vt:variant>
      <vt:variant>
        <vt:lpwstr/>
      </vt:variant>
      <vt:variant>
        <vt:i4>5701708</vt:i4>
      </vt:variant>
      <vt:variant>
        <vt:i4>3</vt:i4>
      </vt:variant>
      <vt:variant>
        <vt:i4>0</vt:i4>
      </vt:variant>
      <vt:variant>
        <vt:i4>5</vt:i4>
      </vt:variant>
      <vt:variant>
        <vt:lpwstr>http://fishforum.weebly.com/</vt:lpwstr>
      </vt:variant>
      <vt:variant>
        <vt:lpwstr/>
      </vt:variant>
      <vt:variant>
        <vt:i4>786496</vt:i4>
      </vt:variant>
      <vt:variant>
        <vt:i4>0</vt:i4>
      </vt:variant>
      <vt:variant>
        <vt:i4>0</vt:i4>
      </vt:variant>
      <vt:variant>
        <vt:i4>5</vt:i4>
      </vt:variant>
      <vt:variant>
        <vt:lpwstr>http://www.homefrontlegacy.org.uk/wp/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Sally Carter</dc:creator>
  <cp:lastModifiedBy>Philip Carlisle</cp:lastModifiedBy>
  <cp:revision>2</cp:revision>
  <cp:lastPrinted>2010-03-04T15:09:00Z</cp:lastPrinted>
  <dcterms:created xsi:type="dcterms:W3CDTF">2015-03-25T11:49:00Z</dcterms:created>
  <dcterms:modified xsi:type="dcterms:W3CDTF">2015-03-25T11:49:00Z</dcterms:modified>
</cp:coreProperties>
</file>